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AF61F" w14:textId="77777777" w:rsidR="007F2B05" w:rsidRDefault="007F2B05">
      <w:pPr>
        <w:rPr>
          <w:b/>
          <w:bCs/>
          <w:color w:val="008080"/>
          <w:sz w:val="32"/>
          <w:szCs w:val="32"/>
        </w:rPr>
      </w:pPr>
      <w:r>
        <w:rPr>
          <w:b/>
          <w:bCs/>
          <w:color w:val="008080"/>
          <w:sz w:val="32"/>
          <w:szCs w:val="32"/>
        </w:rPr>
        <w:t>KARTA OPISU PRZEDMIOTU - SYLABUS</w:t>
      </w:r>
    </w:p>
    <w:p w14:paraId="3060AA00" w14:textId="77777777" w:rsidR="007F2B05" w:rsidRDefault="007F2B05">
      <w:pPr>
        <w:rPr>
          <w:rStyle w:val="Poleformualrza"/>
          <w:b/>
          <w:bCs/>
          <w:color w:val="808080"/>
          <w:sz w:val="22"/>
          <w:szCs w:val="22"/>
        </w:rPr>
        <w:sectPr w:rsidR="007F2B05">
          <w:headerReference w:type="default" r:id="rId7"/>
          <w:footerReference w:type="default" r:id="rId8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/>
        </w:rPr>
        <w:t>Nazwa przedmiotu</w:t>
      </w:r>
      <w:r>
        <w:br/>
      </w:r>
      <w:bookmarkStart w:id="0" w:name="Tekst1"/>
      <w:r>
        <w:fldChar w:fldCharType="begin">
          <w:ffData>
            <w:name w:val="Teks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Metody sztucznej inteligecji w robotyce</w:t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0"/>
      <w:r>
        <w:rPr>
          <w:rStyle w:val="Poleformualrza"/>
        </w:rPr>
        <w:br/>
      </w:r>
      <w:r>
        <w:rPr>
          <w:b/>
          <w:bCs/>
          <w:color w:val="008080"/>
        </w:rPr>
        <w:t>Przedmiot</w:t>
      </w:r>
      <w:r>
        <w:rPr>
          <w:rStyle w:val="Poleformualrza"/>
          <w:b/>
          <w:bCs/>
          <w:color w:val="808080"/>
          <w:sz w:val="22"/>
          <w:szCs w:val="22"/>
        </w:rPr>
        <w:br/>
      </w:r>
    </w:p>
    <w:p w14:paraId="07669852" w14:textId="77777777" w:rsidR="007F2B05" w:rsidRDefault="007F2B05">
      <w:pPr>
        <w:rPr>
          <w:rStyle w:val="Poleformualrza"/>
        </w:rPr>
        <w:sectPr w:rsidR="007F2B0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>
        <w:rPr>
          <w:color w:val="808080"/>
        </w:rPr>
        <w:lastRenderedPageBreak/>
        <w:t>Kierunek studiów</w:t>
      </w:r>
      <w:r>
        <w:rPr>
          <w:rStyle w:val="Poleformualrza"/>
          <w:color w:val="808080"/>
          <w:sz w:val="22"/>
          <w:szCs w:val="22"/>
        </w:rPr>
        <w:br/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Informatyka</w:t>
      </w:r>
      <w:r>
        <w:fldChar w:fldCharType="end"/>
      </w:r>
      <w:r>
        <w:br/>
      </w:r>
      <w:r>
        <w:rPr>
          <w:color w:val="808080"/>
        </w:rPr>
        <w:t>Studia w zakresie (specjalność)</w:t>
      </w:r>
      <w:r>
        <w:rPr>
          <w:rStyle w:val="Poleformualrza"/>
        </w:rPr>
        <w:br/>
      </w:r>
      <w:r>
        <w:fldChar w:fldCharType="begin">
          <w:ffData>
            <w:name w:val="Teks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Sztuczna inteligencja</w:t>
      </w:r>
      <w:r>
        <w:fldChar w:fldCharType="end"/>
      </w:r>
      <w:r>
        <w:br/>
      </w:r>
      <w:r>
        <w:rPr>
          <w:color w:val="808080"/>
        </w:rPr>
        <w:t>Poziom studiów</w:t>
      </w:r>
      <w:r>
        <w:rPr>
          <w:rStyle w:val="Poleformualrza"/>
        </w:rPr>
        <w:br/>
      </w:r>
      <w:bookmarkStart w:id="1" w:name="Lista2"/>
      <w:r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r>
        <w:instrText xml:space="preserve"> FORMDROPDOWN </w:instrText>
      </w:r>
      <w:r>
        <w:fldChar w:fldCharType="end"/>
      </w:r>
      <w:bookmarkEnd w:id="1"/>
      <w:r>
        <w:rPr>
          <w:rStyle w:val="Poleformualrza"/>
        </w:rPr>
        <w:br/>
      </w:r>
      <w:r>
        <w:rPr>
          <w:color w:val="808080"/>
        </w:rPr>
        <w:t>Forma studiów</w:t>
      </w:r>
      <w:r>
        <w:rPr>
          <w:color w:val="808080"/>
        </w:rPr>
        <w:br/>
      </w:r>
      <w:bookmarkStart w:id="2" w:name="Lista1"/>
      <w:r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r>
        <w:instrText xml:space="preserve"> FORMDROPDOWN </w:instrText>
      </w:r>
      <w:r>
        <w:fldChar w:fldCharType="end"/>
      </w:r>
      <w:bookmarkEnd w:id="2"/>
      <w:r>
        <w:rPr>
          <w:color w:val="808080"/>
        </w:rPr>
        <w:br/>
      </w:r>
      <w:r>
        <w:rPr>
          <w:color w:val="808080"/>
        </w:rPr>
        <w:br w:type="column"/>
      </w:r>
      <w:r>
        <w:rPr>
          <w:color w:val="808080"/>
        </w:rPr>
        <w:lastRenderedPageBreak/>
        <w:t>Rok/semestr</w:t>
      </w:r>
      <w:r>
        <w:rPr>
          <w:color w:val="808080"/>
        </w:rPr>
        <w:br/>
      </w:r>
      <w:r>
        <w:fldChar w:fldCharType="begin">
          <w:ffData>
            <w:name w:val="Teks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1/2</w:t>
      </w:r>
      <w:r>
        <w:fldChar w:fldCharType="end"/>
      </w:r>
      <w:r>
        <w:br/>
      </w:r>
      <w:r>
        <w:rPr>
          <w:color w:val="808080"/>
        </w:rPr>
        <w:t>Profil studiów</w:t>
      </w:r>
      <w:r>
        <w:rPr>
          <w:color w:val="808080"/>
        </w:rPr>
        <w:br/>
      </w:r>
      <w:bookmarkStart w:id="3" w:name="Lista3"/>
      <w:r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r>
        <w:instrText xml:space="preserve"> FORMDROPDOWN </w:instrText>
      </w:r>
      <w:r>
        <w:fldChar w:fldCharType="end"/>
      </w:r>
      <w:bookmarkEnd w:id="3"/>
      <w:r>
        <w:rPr>
          <w:color w:val="808080"/>
        </w:rPr>
        <w:br/>
        <w:t>Język oferowanego przedmiotu</w:t>
      </w:r>
      <w:r>
        <w:rPr>
          <w:rStyle w:val="Tekstzastpczy"/>
          <w:color w:val="auto"/>
          <w:sz w:val="28"/>
          <w:szCs w:val="28"/>
        </w:rPr>
        <w:br/>
      </w:r>
      <w:r>
        <w:fldChar w:fldCharType="begin">
          <w:ffData>
            <w:name w:val="Teks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polski</w:t>
      </w:r>
      <w:r>
        <w:fldChar w:fldCharType="end"/>
      </w:r>
      <w:r>
        <w:rPr>
          <w:rStyle w:val="PPFormZnak"/>
        </w:rPr>
        <w:br/>
      </w:r>
      <w:r>
        <w:rPr>
          <w:color w:val="808080"/>
        </w:rPr>
        <w:t>Wymagalność</w:t>
      </w:r>
      <w:r>
        <w:rPr>
          <w:color w:val="808080"/>
        </w:rPr>
        <w:br/>
      </w:r>
      <w:bookmarkStart w:id="4" w:name="Lista4"/>
      <w:r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r>
        <w:instrText xml:space="preserve"> FORMDROPDOWN </w:instrText>
      </w:r>
      <w:r>
        <w:fldChar w:fldCharType="end"/>
      </w:r>
      <w:bookmarkEnd w:id="4"/>
    </w:p>
    <w:p w14:paraId="05EE3EDC" w14:textId="77777777" w:rsidR="007F2B05" w:rsidRDefault="007F2B05">
      <w:pPr>
        <w:rPr>
          <w:b/>
          <w:bCs/>
          <w:color w:val="808080"/>
        </w:rPr>
        <w:sectPr w:rsidR="007F2B05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b/>
          <w:bCs/>
          <w:color w:val="008080"/>
        </w:rPr>
        <w:lastRenderedPageBreak/>
        <w:t>Liczba godzin</w:t>
      </w:r>
      <w:r>
        <w:rPr>
          <w:b/>
          <w:bCs/>
          <w:color w:val="808080"/>
        </w:rPr>
        <w:br/>
      </w:r>
    </w:p>
    <w:p w14:paraId="1FEE32D3" w14:textId="77777777" w:rsidR="007F2B05" w:rsidRDefault="007F2B05">
      <w:pPr>
        <w:rPr>
          <w:b/>
          <w:bCs/>
          <w:color w:val="008080"/>
        </w:rPr>
        <w:sectPr w:rsidR="007F2B0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>
        <w:rPr>
          <w:color w:val="808080"/>
        </w:rPr>
        <w:lastRenderedPageBreak/>
        <w:t>Wykład</w:t>
      </w:r>
      <w:r>
        <w:rPr>
          <w:color w:val="808080"/>
        </w:rPr>
        <w:br/>
      </w:r>
      <w: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30</w:t>
      </w:r>
      <w:r>
        <w:fldChar w:fldCharType="end"/>
      </w:r>
      <w:r>
        <w:rPr>
          <w:color w:val="808080"/>
        </w:rPr>
        <w:br/>
        <w:t>Ćwiczenia</w:t>
      </w:r>
      <w:r>
        <w:rPr>
          <w:color w:val="808080"/>
        </w:rPr>
        <w:br/>
      </w:r>
      <w: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rPr>
          <w:color w:val="808080"/>
        </w:rPr>
        <w:br/>
      </w:r>
      <w:r>
        <w:rPr>
          <w:color w:val="808080"/>
        </w:rPr>
        <w:lastRenderedPageBreak/>
        <w:t>Laboratoria</w:t>
      </w:r>
      <w:r>
        <w:rPr>
          <w:color w:val="808080"/>
        </w:rPr>
        <w:br/>
      </w:r>
      <w: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30</w:t>
      </w:r>
      <w:r>
        <w:fldChar w:fldCharType="end"/>
      </w:r>
      <w:r>
        <w:rPr>
          <w:color w:val="808080"/>
        </w:rPr>
        <w:br/>
        <w:t>Projekty/seminaria</w:t>
      </w:r>
      <w:r>
        <w:rPr>
          <w:color w:val="808080"/>
        </w:rPr>
        <w:br/>
      </w:r>
      <w: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br/>
      </w:r>
      <w:r>
        <w:rPr>
          <w:color w:val="808080"/>
        </w:rPr>
        <w:lastRenderedPageBreak/>
        <w:t>Inne (np. online)</w:t>
      </w:r>
      <w:r>
        <w:rPr>
          <w:color w:val="808080"/>
        </w:rPr>
        <w:br/>
      </w:r>
      <w: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rPr>
          <w:color w:val="808080"/>
        </w:rPr>
        <w:br/>
      </w:r>
    </w:p>
    <w:p w14:paraId="10208546" w14:textId="77777777" w:rsidR="007F2B05" w:rsidRDefault="007F2B05">
      <w:pPr>
        <w:rPr>
          <w:color w:val="808080"/>
        </w:rPr>
        <w:sectPr w:rsidR="007F2B0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>
        <w:rPr>
          <w:b/>
          <w:bCs/>
          <w:color w:val="008080"/>
        </w:rPr>
        <w:lastRenderedPageBreak/>
        <w:t>Liczba punktów ECTS</w:t>
      </w:r>
      <w:r>
        <w:rPr>
          <w:b/>
          <w:bCs/>
          <w:color w:val="008080"/>
        </w:rPr>
        <w:br/>
      </w:r>
      <w: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rPr>
          <w:color w:val="808080"/>
        </w:rPr>
        <w:br/>
      </w:r>
    </w:p>
    <w:p w14:paraId="4AA57FE2" w14:textId="77777777" w:rsidR="007F2B05" w:rsidRDefault="007F2B05">
      <w:pPr>
        <w:rPr>
          <w:b/>
          <w:bCs/>
          <w:color w:val="008080"/>
        </w:rPr>
        <w:sectPr w:rsidR="007F2B05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b/>
          <w:bCs/>
          <w:color w:val="008080"/>
        </w:rPr>
        <w:lastRenderedPageBreak/>
        <w:t>Wykładowcy</w:t>
      </w:r>
    </w:p>
    <w:p w14:paraId="4A27D672" w14:textId="77777777" w:rsidR="007F2B05" w:rsidRDefault="007F2B05">
      <w:pPr>
        <w:rPr>
          <w:color w:val="auto"/>
        </w:rPr>
        <w:sectPr w:rsidR="007F2B05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>
        <w:rPr>
          <w:color w:val="808080"/>
        </w:rPr>
        <w:lastRenderedPageBreak/>
        <w:t>Odpowiedzialny za przedmiot/wykładowca:</w:t>
      </w:r>
      <w:r>
        <w:rPr>
          <w:color w:val="808080"/>
        </w:rPr>
        <w:br/>
      </w:r>
      <w:r>
        <w:rPr>
          <w:color w:val="auto"/>
        </w:rPr>
        <w:t>prof. dr hab. inż. Piotr Skrzypczyński</w:t>
      </w:r>
      <w:r>
        <w:rPr>
          <w:color w:val="auto"/>
        </w:rPr>
        <w:br/>
      </w:r>
      <w:r>
        <w:t>email: piotr.skrzypczynski@put.poznan.pl</w:t>
      </w:r>
      <w:r>
        <w:rPr>
          <w:color w:val="auto"/>
        </w:rPr>
        <w:br/>
      </w:r>
      <w:r>
        <w:t>tel. 061 6652198</w:t>
      </w:r>
      <w:r>
        <w:rPr>
          <w:color w:val="auto"/>
        </w:rPr>
        <w:br/>
      </w:r>
      <w:r>
        <w:t>Instytut Robotyki i Inteligencji Maszynowej</w:t>
      </w:r>
      <w:r>
        <w:rPr>
          <w:color w:val="auto"/>
        </w:rPr>
        <w:br/>
      </w:r>
      <w:r>
        <w:t>ul. Piotrowo 3A 60-965 Poznań</w:t>
      </w:r>
      <w:r>
        <w:br w:type="column"/>
      </w:r>
      <w:r>
        <w:rPr>
          <w:color w:val="808080"/>
        </w:rPr>
        <w:lastRenderedPageBreak/>
        <w:t>Odpowiedzialny za przedmiot/wykładowca:</w:t>
      </w:r>
      <w:r>
        <w:rPr>
          <w:color w:val="808080"/>
        </w:rPr>
        <w:br/>
      </w:r>
      <w:r>
        <w:rPr>
          <w:color w:val="auto"/>
        </w:rPr>
        <w:t>dr inż. Michał Nowicki</w:t>
      </w:r>
      <w:r>
        <w:rPr>
          <w:color w:val="auto"/>
        </w:rPr>
        <w:br/>
      </w:r>
      <w:r>
        <w:t>email: michal.nowicki@put.poznan.pl</w:t>
      </w:r>
      <w:r>
        <w:rPr>
          <w:color w:val="auto"/>
        </w:rPr>
        <w:br/>
      </w:r>
      <w:r>
        <w:t>tel. 061 6652809</w:t>
      </w:r>
      <w:r>
        <w:rPr>
          <w:color w:val="auto"/>
        </w:rPr>
        <w:br/>
      </w:r>
      <w:r>
        <w:t>Instytut Robotyki i Inteligencji Maszynowej</w:t>
      </w:r>
      <w:r>
        <w:rPr>
          <w:color w:val="auto"/>
        </w:rPr>
        <w:br/>
      </w:r>
      <w:r>
        <w:t>ul. Piotrowo 3A 60-965 Poznań</w:t>
      </w:r>
    </w:p>
    <w:p w14:paraId="755AA8FB" w14:textId="77777777" w:rsidR="007F2B05" w:rsidRDefault="007F2B05">
      <w:pPr>
        <w:rPr>
          <w:rStyle w:val="Poleformualrza"/>
          <w:color w:val="808080"/>
          <w:sz w:val="24"/>
          <w:szCs w:val="24"/>
        </w:rPr>
      </w:pPr>
      <w:r>
        <w:rPr>
          <w:b/>
          <w:bCs/>
          <w:color w:val="008080"/>
        </w:rPr>
        <w:lastRenderedPageBreak/>
        <w:t>Wymagania wstępne</w:t>
      </w:r>
    </w:p>
    <w:p w14:paraId="32118FA8" w14:textId="77777777" w:rsidR="007F2B05" w:rsidRDefault="007F2B05">
      <w:pPr>
        <w:rPr>
          <w:rStyle w:val="Poleformualrza"/>
          <w:color w:val="808080"/>
          <w:sz w:val="24"/>
          <w:szCs w:val="24"/>
        </w:rPr>
      </w:pPr>
      <w:r>
        <w:t xml:space="preserve">Student rozpoczynający ten przedmiot powinien posiadać rozszerzoną  wiedzę z zakresu programowania, architektury systemów komputerowych i sztucznej inteligencji oraz wiedzę z zakresu podstaw automatyki i robotyki.  Powinien również posiadać umiejętności pozyskiwania informacji ze wskazanych źródeł i pracy w zespole.   </w:t>
      </w:r>
      <w:r>
        <w:t> </w:t>
      </w:r>
      <w:r>
        <w:t> </w:t>
      </w:r>
      <w:r>
        <w:t> </w:t>
      </w:r>
    </w:p>
    <w:p w14:paraId="66C0FE37" w14:textId="77777777" w:rsidR="007F2B05" w:rsidRDefault="007F2B05">
      <w:pPr>
        <w:rPr>
          <w:rStyle w:val="Poleformualrza"/>
          <w:color w:val="808080"/>
          <w:sz w:val="24"/>
          <w:szCs w:val="24"/>
        </w:rPr>
      </w:pPr>
      <w:r>
        <w:rPr>
          <w:b/>
          <w:bCs/>
          <w:color w:val="008080"/>
        </w:rPr>
        <w:t>Cel przedmiotu</w:t>
      </w:r>
      <w:r>
        <w:rPr>
          <w:rStyle w:val="Poleformualrza"/>
          <w:color w:val="808080"/>
          <w:sz w:val="24"/>
          <w:szCs w:val="24"/>
        </w:rPr>
        <w:br/>
      </w:r>
      <w:r>
        <w:rPr>
          <w:snapToGrid w:val="0"/>
        </w:rPr>
        <w:t>Celem przedmiotu jest zapoznanie studentów z podstawowymi pojęciami, koncepcjami, modelami i technikami obliczeniowymi obecnymi we współczesnej robotyce, rozumianej jako interdyscyplinarny  obszar nauki i inżynierii koncentrujący się na fizycznych agentach o cechach inteligentnych.</w:t>
      </w:r>
    </w:p>
    <w:p w14:paraId="14E56A30" w14:textId="77777777" w:rsidR="007F2B05" w:rsidRDefault="007F2B05">
      <w:pPr>
        <w:rPr>
          <w:snapToGrid w:val="0"/>
        </w:rPr>
      </w:pPr>
      <w:r>
        <w:rPr>
          <w:snapToGrid w:val="0"/>
        </w:rPr>
        <w:lastRenderedPageBreak/>
        <w:t>1. Przekazanie studentom podstawowej wiedzy z zakresu robotyki: budowy i kinematyki robotów manipulacyjnych oraz mobilnych, wykorzystania sensorów, algorytmów sterowania i podejmowania decyzji,  estymacji stanu agenta/robota i jego otoczenia.</w:t>
      </w:r>
    </w:p>
    <w:p w14:paraId="40275D9F" w14:textId="77777777" w:rsidR="007F2B05" w:rsidRDefault="007F2B05">
      <w:pPr>
        <w:rPr>
          <w:snapToGrid w:val="0"/>
        </w:rPr>
      </w:pPr>
      <w:r>
        <w:rPr>
          <w:snapToGrid w:val="0"/>
        </w:rPr>
        <w:t>2. Rozwijanie u studentów umiejętności stosowania metod sztucznej inteligencji w rozwiązywaniu problemów dotyczących agentów fizycznych oraz ich interakcji ze środowiskiem w czasie rzeczywistym.</w:t>
      </w:r>
    </w:p>
    <w:p w14:paraId="413F80B7" w14:textId="77777777" w:rsidR="007F2B05" w:rsidRDefault="007F2B05">
      <w:pPr>
        <w:rPr>
          <w:rStyle w:val="Poleformualrza"/>
          <w:sz w:val="24"/>
          <w:szCs w:val="24"/>
        </w:rPr>
      </w:pPr>
      <w:r>
        <w:rPr>
          <w:snapToGrid w:val="0"/>
        </w:rPr>
        <w:t>3. Kształtowanie u studentów umiejętności pracy zespołowej i wspólnego rozwiązywania zadań inżynierskich o charakterze interdyscyplinarnym, typowych dla robotyki.</w:t>
      </w:r>
    </w:p>
    <w:p w14:paraId="3C39D229" w14:textId="77777777" w:rsidR="007F2B05" w:rsidRDefault="007F2B05">
      <w:r>
        <w:rPr>
          <w:b/>
          <w:bCs/>
          <w:color w:val="008080"/>
        </w:rPr>
        <w:t>Przedmiotowe efekty uczenia się</w:t>
      </w:r>
      <w:r>
        <w:rPr>
          <w:b/>
          <w:bCs/>
          <w:color w:val="808080"/>
        </w:rPr>
        <w:br/>
      </w:r>
      <w:r>
        <w:rPr>
          <w:color w:val="808080"/>
        </w:rPr>
        <w:t>Wiedza</w:t>
      </w:r>
      <w:r>
        <w:rPr>
          <w:color w:val="808080"/>
        </w:rPr>
        <w:br/>
      </w:r>
      <w:r>
        <w:t>Ma uporządkowaną i podbudowaną teoretycznie wiedzę ogólną związaną z kluczowymi zagadnieniami z zakresu informatyki, w tym systemami czasu rzeczywistego oraz integracją systemów programowo-sprzętowych [K2st_W2]</w:t>
      </w:r>
    </w:p>
    <w:p w14:paraId="11403508" w14:textId="77777777" w:rsidR="007F2B05" w:rsidRDefault="007F2B05">
      <w:r>
        <w:t>Ma zaawansowaną wiedzę szczegółową dotyczącą wybranych zagadnień z zakresu informatyki i metod sztucznej inteligencji stosowanych w robotyce [K2st_W3]</w:t>
      </w:r>
    </w:p>
    <w:p w14:paraId="673F27FB" w14:textId="77777777" w:rsidR="007F2B05" w:rsidRDefault="007F2B05">
      <w:r>
        <w:t>Ma wiedzę o trendach rozwojowych i najistotniejszych nowych osiągnięciach informatyki, szczególnie w obszarze  przetwarzania danych sensorycznych w czasie rzeczywistym oraz metod i algorytmów stosowanych w robotyce, jako dyscyplinie pokrewnej [K2st_W4]</w:t>
      </w:r>
    </w:p>
    <w:p w14:paraId="7CEDAB3C" w14:textId="77777777" w:rsidR="007F2B05" w:rsidRDefault="007F2B05">
      <w:pPr>
        <w:rPr>
          <w:rStyle w:val="Poleformualrza"/>
          <w:sz w:val="24"/>
          <w:szCs w:val="24"/>
        </w:rPr>
      </w:pPr>
      <w:r>
        <w:t>Ma zaawansowaną i szczegółową wiedzę o procesach zachodzących w cyklu życia systemów informatycznych, w tym złożonych systemów programowo-sprzętowych, którymi są roboty [K2st_W5]</w:t>
      </w:r>
    </w:p>
    <w:p w14:paraId="44CF21F2" w14:textId="77777777" w:rsidR="007F2B05" w:rsidRDefault="007F2B05">
      <w:r>
        <w:rPr>
          <w:color w:val="808080"/>
        </w:rPr>
        <w:t>Umiejętności</w:t>
      </w:r>
      <w:r>
        <w:rPr>
          <w:color w:val="808080"/>
        </w:rPr>
        <w:br/>
      </w:r>
      <w:r>
        <w:t>Potrafi planować i przeprowadzać eksperymenty, w tym pomiary i symulacje komputerowe, interpretować uzyskane wyniki i wyciągać wnioski oraz formułować i weryfikować hipotezy związane z  przetwarzaniem danych sensorycznych, estymacją stanu agentów fizycznych i planowaniem w środowisku fizycznym [K2st_U3]</w:t>
      </w:r>
    </w:p>
    <w:p w14:paraId="59561236" w14:textId="77777777" w:rsidR="007F2B05" w:rsidRDefault="007F2B05">
      <w:r>
        <w:t>Potrafi wykorzystać do formułowania i rozwiązywania zadań inżynierskich i prostych problemów badawczych metody analityczne, symulacyjne oraz eksperymentalne charakterystyczne dla robotyki i wybranych metod sztucznej inteligencji stosowanych w robotyce [K2st_U4]</w:t>
      </w:r>
    </w:p>
    <w:p w14:paraId="56057E87" w14:textId="77777777" w:rsidR="007F2B05" w:rsidRDefault="007F2B05">
      <w:r>
        <w:t>Potrafi — przy formułowaniu i rozwiązywaniu zadań inżynierskich — integrować wiedzę z różnych obszarów informatyki oraz sztucznej inteligencji i robotyki, stosując  podejście systemowe, uwzględniające także aspekty pozatechniczne [K2st_U5]</w:t>
      </w:r>
    </w:p>
    <w:p w14:paraId="2BD3E3E0" w14:textId="77777777" w:rsidR="007F2B05" w:rsidRDefault="007F2B05">
      <w:r>
        <w:t>Potrafi ocenić przydatność i możliwość wykorzystania nowych osiągnięć (metod i narzędzi) oraz nowych produktów informatycznych w obszarze robotyki  [K2st_U6]</w:t>
      </w:r>
    </w:p>
    <w:p w14:paraId="7AD9D240" w14:textId="77777777" w:rsidR="007F2B05" w:rsidRDefault="007F2B05">
      <w:r>
        <w:t>Potrafi dokonać krytycznej analizy istniejących rozwiązań technicznych w zakresie robotyki  i zastosowań metod sztucznej inteligencji oraz zaproponować ich ulepszenia (usprawnienia) [K2st_U8]</w:t>
      </w:r>
    </w:p>
    <w:p w14:paraId="1163E534" w14:textId="77777777" w:rsidR="007F2B05" w:rsidRDefault="007F2B05">
      <w:r>
        <w:lastRenderedPageBreak/>
        <w:t>Potrafi - stosując m.in. koncepcyjnie nowe metody - rozwiązywać złożone zadania informatyczne, w tym zadania nietypowe, odnoszące się do robotyki i agentów fizycznych, także wówczas, gdy zadania takie zawierają komponent badawczy [K2st_U10]</w:t>
      </w:r>
    </w:p>
    <w:p w14:paraId="405CAA6C" w14:textId="77777777" w:rsidR="007F2B05" w:rsidRDefault="007F2B05">
      <w:pPr>
        <w:rPr>
          <w:rStyle w:val="Poleformualrza"/>
          <w:sz w:val="24"/>
          <w:szCs w:val="24"/>
        </w:rPr>
      </w:pPr>
      <w:r>
        <w:t>Potrafi — zgodnie z zadaną specyfikacją, uwzględniającą aspekty pozatechniczne — zaprojektować złożone urządzenie, system informatyczny lub podsystem agenta/robota oraz zrealizować ten projekt — co najmniej w części — używając właściwych metod, technik i narzędzi, w tym przystosowując do tego celu istniejące lub opracowując nowe narzędzia używane w obszarze robotyki [K2st_U11]</w:t>
      </w:r>
    </w:p>
    <w:p w14:paraId="3E02C35B" w14:textId="77777777" w:rsidR="007F2B05" w:rsidRDefault="007F2B05">
      <w:pPr>
        <w:rPr>
          <w:color w:val="auto"/>
        </w:rPr>
      </w:pPr>
      <w:r>
        <w:rPr>
          <w:color w:val="808080"/>
        </w:rPr>
        <w:t>Kompetencje społeczne</w:t>
      </w:r>
      <w:r>
        <w:rPr>
          <w:color w:val="808080"/>
        </w:rPr>
        <w:br/>
      </w:r>
      <w:r>
        <w:rPr>
          <w:color w:val="auto"/>
        </w:rPr>
        <w:t>Rozumie, że w informatyce i robotyce wiedza i umiejętności bardzo szybko stają się przestarzałe [K2st_K1]</w:t>
      </w:r>
    </w:p>
    <w:p w14:paraId="0B0D56E6" w14:textId="77777777" w:rsidR="007F2B05" w:rsidRDefault="007F2B05">
      <w:pPr>
        <w:rPr>
          <w:rStyle w:val="Poleformualrza"/>
          <w:sz w:val="24"/>
          <w:szCs w:val="24"/>
        </w:rPr>
      </w:pPr>
      <w:r>
        <w:rPr>
          <w:color w:val="auto"/>
        </w:rPr>
        <w:t>Rozumie znaczenie wykorzystywania najnowszej wiedzy z zakresu informatyki, sztucznej inteligencji i robotyki w rozwiązywaniu problemów badawczych i praktycznych [K2st_K2]</w:t>
      </w:r>
    </w:p>
    <w:p w14:paraId="19CB6B0E" w14:textId="77777777" w:rsidR="007F2B05" w:rsidRDefault="007F2B05">
      <w:r>
        <w:rPr>
          <w:b/>
          <w:bCs/>
          <w:color w:val="008080"/>
        </w:rPr>
        <w:t>Metody weryfikacji efektów uczenia się i kryteria oceny</w:t>
      </w:r>
      <w:r>
        <w:rPr>
          <w:b/>
          <w:bCs/>
          <w:color w:val="008080"/>
        </w:rPr>
        <w:br/>
      </w:r>
      <w:r>
        <w:rPr>
          <w:color w:val="808080"/>
        </w:rPr>
        <w:t>Efekty uczenia się przedstawione wyżej weryfikowane są w następujący sposób:</w:t>
      </w:r>
      <w:r>
        <w:rPr>
          <w:color w:val="808080"/>
        </w:rPr>
        <w:br/>
      </w:r>
      <w:r>
        <w:t>W zakresie wykładów w</w:t>
      </w:r>
      <w:r>
        <w:rPr>
          <w:sz w:val="23"/>
          <w:szCs w:val="23"/>
        </w:rPr>
        <w:t xml:space="preserve">iedza jest weryfikowana na sprawdzianie pisemnym. Próg zaliczeniowy wynosi 51% punktów, a podczas sprawdzianu nie jest dozwolone korzystanie z materiałów pomocniczych. </w:t>
      </w:r>
    </w:p>
    <w:p w14:paraId="2BD6C616" w14:textId="77777777" w:rsidR="007F2B05" w:rsidRDefault="007F2B05">
      <w:pPr>
        <w:rPr>
          <w:rStyle w:val="Poleformualrza"/>
          <w:sz w:val="24"/>
          <w:szCs w:val="24"/>
        </w:rPr>
      </w:pPr>
      <w:r>
        <w:t>W zakresie laboratoriów: wiedza i umiejętności weryfikowane są na podstawie oceny bieżącego postępu realizacji zadań;  sprawdzanie założonych efektów kształcenia realizowane jest przez ocenę pisemnych sprawozdań z poszczególnych tematów laboratorium.</w:t>
      </w:r>
    </w:p>
    <w:p w14:paraId="697A1733" w14:textId="77777777" w:rsidR="007F2B05" w:rsidRDefault="007F2B05">
      <w:pPr>
        <w:rPr>
          <w:b/>
          <w:bCs/>
          <w:color w:val="008080"/>
        </w:rPr>
      </w:pPr>
      <w:r>
        <w:rPr>
          <w:b/>
          <w:bCs/>
          <w:color w:val="008080"/>
        </w:rPr>
        <w:t>Treści programowe</w:t>
      </w:r>
    </w:p>
    <w:p w14:paraId="0BD8FE3C" w14:textId="77777777" w:rsidR="007F2B05" w:rsidRDefault="007F2B05">
      <w:pPr>
        <w:rPr>
          <w:b/>
          <w:bCs/>
        </w:rPr>
      </w:pPr>
      <w:r>
        <w:rPr>
          <w:b/>
          <w:bCs/>
        </w:rPr>
        <w:t xml:space="preserve">Wykład </w:t>
      </w:r>
    </w:p>
    <w:p w14:paraId="1E9DFD32" w14:textId="77777777" w:rsidR="007F2B05" w:rsidRDefault="007F2B05">
      <w:r>
        <w:t xml:space="preserve">1. Wprowadzenie - pojęcia, definicje, historia robotów i robotyki, współczesne aplikacje. </w:t>
      </w:r>
    </w:p>
    <w:p w14:paraId="2E071FE3" w14:textId="77777777" w:rsidR="007F2B05" w:rsidRDefault="007F2B05">
      <w:r>
        <w:t xml:space="preserve">2. Budowa i zasady działania robotów manipulacyjnych, podstawy kinematyki. </w:t>
      </w:r>
    </w:p>
    <w:p w14:paraId="625F0E32" w14:textId="77777777" w:rsidR="007F2B05" w:rsidRDefault="007F2B05">
      <w:r>
        <w:t xml:space="preserve">3. Budowa, zasady działania, sensory i układy jezdne robotów mobilnych. </w:t>
      </w:r>
    </w:p>
    <w:p w14:paraId="73B07FFC" w14:textId="77777777" w:rsidR="007F2B05" w:rsidRDefault="007F2B05">
      <w:r>
        <w:t xml:space="preserve">4. Budowa i zasady działania robotów kroczących i antropomorficznych.  </w:t>
      </w:r>
    </w:p>
    <w:p w14:paraId="552ACEFF" w14:textId="77777777" w:rsidR="007F2B05" w:rsidRDefault="007F2B05">
      <w:r>
        <w:t xml:space="preserve">5. Programowe architektury systemów sterowania robotów, wprowadzenie do ROS. </w:t>
      </w:r>
    </w:p>
    <w:p w14:paraId="6653EE91" w14:textId="77777777" w:rsidR="007F2B05" w:rsidRDefault="007F2B05">
      <w:r>
        <w:t xml:space="preserve">6. Podstawowe zagadnienia autonomicznej nawigacji - budowa modelu środowiska, metody probabilistyczne. </w:t>
      </w:r>
    </w:p>
    <w:p w14:paraId="3CF41A07" w14:textId="77777777" w:rsidR="007F2B05" w:rsidRDefault="007F2B05">
      <w:r>
        <w:t xml:space="preserve">7. Podstawowe zagadnienia autonomicznej nawigacji - lokalizacja, jednoczesna lokalizacja i budowa mapy (SLAM), filtr Kalmana. </w:t>
      </w:r>
    </w:p>
    <w:p w14:paraId="7B9740DA" w14:textId="77777777" w:rsidR="007F2B05" w:rsidRDefault="007F2B05">
      <w:r>
        <w:t>8. Zaawansowane metody nawigacji - zastosowanie reprezentacji grafowej i optymalizacji, SLAM wizyjny.</w:t>
      </w:r>
    </w:p>
    <w:p w14:paraId="749FE1E1" w14:textId="77777777" w:rsidR="007F2B05" w:rsidRDefault="007F2B05">
      <w:r>
        <w:lastRenderedPageBreak/>
        <w:t xml:space="preserve">9. Zaawansowane metody nawigacji - rozpoznawanie miejsc, lokalizacja topologiczna, zastosowanie uczenia maszynowego. </w:t>
      </w:r>
    </w:p>
    <w:p w14:paraId="34A96A27" w14:textId="77777777" w:rsidR="007F2B05" w:rsidRDefault="007F2B05">
      <w:r>
        <w:t xml:space="preserve">10. Planowanie ruchów i działań robota - klasyczne metody planowania (STRIPS w robotyce, przeszukiwanie heurystyczne w planowaniu ścieżki, reprezentacja przestrzeni stanów). </w:t>
      </w:r>
    </w:p>
    <w:p w14:paraId="625A25EB" w14:textId="77777777" w:rsidR="007F2B05" w:rsidRDefault="007F2B05">
      <w:r>
        <w:t xml:space="preserve">11. Zaawansowane metody planowania ruchu - algorytmy probabilistyczne, uczenie maszynowe w planowaniu ruchu. </w:t>
      </w:r>
    </w:p>
    <w:p w14:paraId="376D9AB6" w14:textId="77777777" w:rsidR="007F2B05" w:rsidRDefault="007F2B05">
      <w:r>
        <w:t>12. Zastosowanie modeli Markowa w nawigacji i planowaniu.</w:t>
      </w:r>
    </w:p>
    <w:p w14:paraId="02D51901" w14:textId="77777777" w:rsidR="007F2B05" w:rsidRDefault="007F2B05">
      <w:r>
        <w:t>13. Klasyfikacja, segmentacja i detekcja wykorzystująca metody sztucznej inteligencji w przetwarzaniu danych sensorycznych.</w:t>
      </w:r>
    </w:p>
    <w:p w14:paraId="442CE985" w14:textId="77777777" w:rsidR="007F2B05" w:rsidRDefault="007F2B05">
      <w:r>
        <w:t>14, 15. Autonomiczny samochód jako przykład zastosowania metod sztucznej inteligencji w robotyce.</w:t>
      </w:r>
    </w:p>
    <w:p w14:paraId="0A0768F7" w14:textId="77777777" w:rsidR="007F2B05" w:rsidRDefault="007F2B05">
      <w:r>
        <w:rPr>
          <w:b/>
          <w:bCs/>
        </w:rPr>
        <w:t xml:space="preserve">Laboratorium </w:t>
      </w:r>
      <w:r>
        <w:t xml:space="preserve">(ćwiczenia w modułach obejmujących 1 lub 2 kolejne zajęcia). </w:t>
      </w:r>
    </w:p>
    <w:p w14:paraId="59528772" w14:textId="77777777" w:rsidR="007F2B05" w:rsidRDefault="007F2B05">
      <w:r>
        <w:t xml:space="preserve">1. Proste algorytmy sterowania robotami kołowymi w systemie ROS (użycie sensorów, agent odruchowy) </w:t>
      </w:r>
    </w:p>
    <w:p w14:paraId="4E2317B3" w14:textId="77777777" w:rsidR="007F2B05" w:rsidRDefault="007F2B05">
      <w:r>
        <w:t xml:space="preserve">2. Budowa modelu otoczenia - przykład (mapa rastrowa, zastosowanie modeli </w:t>
      </w:r>
      <w:proofErr w:type="spellStart"/>
      <w:r>
        <w:t>bayesowskich</w:t>
      </w:r>
      <w:proofErr w:type="spellEnd"/>
      <w:r>
        <w:t xml:space="preserve">). </w:t>
      </w:r>
    </w:p>
    <w:p w14:paraId="33510E76" w14:textId="77777777" w:rsidR="007F2B05" w:rsidRDefault="007F2B05">
      <w:r>
        <w:t xml:space="preserve">3. Planowanie z przeszukiwaniem przestrzeni stanów - zastosowania algorytmu A*, algorytmy probabilistyczne (RRT, PRM), agent planujący. </w:t>
      </w:r>
    </w:p>
    <w:p w14:paraId="47A495F1" w14:textId="77777777" w:rsidR="007F2B05" w:rsidRDefault="007F2B05">
      <w:r>
        <w:t xml:space="preserve">4.  Filtr Kalmana, wykorzystanie modelu ruchu, prosta lokalizacja robota mobilnego. </w:t>
      </w:r>
    </w:p>
    <w:p w14:paraId="1019068F" w14:textId="77777777" w:rsidR="007F2B05" w:rsidRDefault="007F2B05">
      <w:r>
        <w:t xml:space="preserve">5. Wykorzystanie wybranych algorytmów SLAM w systemie ROS. </w:t>
      </w:r>
    </w:p>
    <w:p w14:paraId="2B1D64C8" w14:textId="77777777" w:rsidR="007F2B05" w:rsidRDefault="007F2B05">
      <w:r>
        <w:t>6. Wykorzystanie metod optymalizacji grafów czynnikowych (</w:t>
      </w:r>
      <w:proofErr w:type="spellStart"/>
      <w:r>
        <w:t>factor</w:t>
      </w:r>
      <w:proofErr w:type="spellEnd"/>
      <w:r>
        <w:t xml:space="preserve"> </w:t>
      </w:r>
      <w:proofErr w:type="spellStart"/>
      <w:r>
        <w:t>graph</w:t>
      </w:r>
      <w:proofErr w:type="spellEnd"/>
      <w:r>
        <w:t>) w nawigacji, SLAM wizyjny i zamykanie pętli z rozpoznawaniem miejsc (</w:t>
      </w:r>
      <w:proofErr w:type="spellStart"/>
      <w:r>
        <w:t>bag</w:t>
      </w:r>
      <w:proofErr w:type="spellEnd"/>
      <w:r>
        <w:t xml:space="preserve"> of </w:t>
      </w:r>
      <w:proofErr w:type="spellStart"/>
      <w:r>
        <w:t>words</w:t>
      </w:r>
      <w:proofErr w:type="spellEnd"/>
      <w:r>
        <w:t>, sieci neuronowe).</w:t>
      </w:r>
    </w:p>
    <w:p w14:paraId="21B0156A" w14:textId="77777777" w:rsidR="007F2B05" w:rsidRDefault="007F2B05">
      <w:r>
        <w:t>7. Rozpoznawanie obiektów 2D i 3D w nawigacji i manipulacji autonomicznej, wykorzystanie modeli 3D (chwytanie obiektów).</w:t>
      </w:r>
    </w:p>
    <w:p w14:paraId="7B32454B" w14:textId="77777777" w:rsidR="007F2B05" w:rsidRDefault="007F2B05">
      <w:pPr>
        <w:rPr>
          <w:rStyle w:val="Poleformualrza"/>
          <w:b/>
          <w:bCs/>
          <w:color w:val="008080"/>
          <w:sz w:val="24"/>
          <w:szCs w:val="24"/>
        </w:rPr>
      </w:pPr>
      <w:r>
        <w:t>8.  Uczenie głębokie w robotyce - metody uczenia sterowników end-to-end (samochód autonomiczny).</w:t>
      </w:r>
    </w:p>
    <w:p w14:paraId="52993A84" w14:textId="77777777" w:rsidR="007F2B05" w:rsidRDefault="007F2B05">
      <w:pPr>
        <w:rPr>
          <w:rStyle w:val="Poleformualrza"/>
          <w:b/>
          <w:bCs/>
          <w:color w:val="008080"/>
          <w:sz w:val="24"/>
          <w:szCs w:val="24"/>
        </w:rPr>
      </w:pPr>
      <w:r>
        <w:rPr>
          <w:rStyle w:val="Poleformualrza"/>
          <w:b/>
          <w:bCs/>
          <w:color w:val="008080"/>
          <w:sz w:val="24"/>
          <w:szCs w:val="24"/>
        </w:rPr>
        <w:t>Metody dydaktyczne</w:t>
      </w:r>
    </w:p>
    <w:p w14:paraId="5B66C5EC" w14:textId="77777777" w:rsidR="007F2B05" w:rsidRDefault="007F2B05">
      <w:r>
        <w:t xml:space="preserve">1. Wykład: prezentacja multimedialna ilustrowana przykładami.  </w:t>
      </w:r>
    </w:p>
    <w:p w14:paraId="10C3E520" w14:textId="77777777" w:rsidR="007F2B05" w:rsidRDefault="007F2B05">
      <w:pPr>
        <w:rPr>
          <w:rStyle w:val="Poleformualrza"/>
          <w:b/>
          <w:bCs/>
          <w:color w:val="008080"/>
          <w:sz w:val="24"/>
          <w:szCs w:val="24"/>
        </w:rPr>
      </w:pPr>
      <w:r>
        <w:t xml:space="preserve">2. Ćwiczenia laboratoryjne:  wykonanie zadań podanych przez prowadzącego - ćwiczenia praktyczne, </w:t>
      </w:r>
      <w:r>
        <w:rPr>
          <w:snapToGrid w:val="0"/>
        </w:rPr>
        <w:t>praca w zespołach, wykorzystanie rzeczywistych robotów i sensorów oraz środowisk symulacyjnych</w:t>
      </w:r>
      <w:r>
        <w:fldChar w:fldCharType="begin">
          <w:ffData>
            <w:name w:val="Teks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.</w:t>
      </w:r>
      <w:r>
        <w:t> </w:t>
      </w:r>
      <w:r>
        <w:fldChar w:fldCharType="end"/>
      </w:r>
    </w:p>
    <w:p w14:paraId="4639AFCD" w14:textId="77777777" w:rsidR="007F2B05" w:rsidRDefault="007F2B05">
      <w:pPr>
        <w:rPr>
          <w:rStyle w:val="Poleformualrza"/>
          <w:b/>
          <w:bCs/>
          <w:color w:val="008080"/>
          <w:sz w:val="24"/>
          <w:szCs w:val="24"/>
        </w:rPr>
      </w:pPr>
      <w:r>
        <w:rPr>
          <w:rStyle w:val="Poleformualrza"/>
          <w:b/>
          <w:bCs/>
          <w:color w:val="008080"/>
          <w:sz w:val="24"/>
          <w:szCs w:val="24"/>
        </w:rPr>
        <w:t>Literatura</w:t>
      </w:r>
    </w:p>
    <w:p w14:paraId="2E1A27A3" w14:textId="77777777" w:rsidR="007F2B05" w:rsidRDefault="007F2B05">
      <w:r>
        <w:rPr>
          <w:color w:val="808080"/>
        </w:rPr>
        <w:t>Podstawowa</w:t>
      </w:r>
      <w:r>
        <w:rPr>
          <w:color w:val="808080"/>
        </w:rPr>
        <w:br/>
      </w:r>
      <w:r>
        <w:t xml:space="preserve">1. S. </w:t>
      </w:r>
      <w:proofErr w:type="spellStart"/>
      <w:r>
        <w:t>Thrun</w:t>
      </w:r>
      <w:proofErr w:type="spellEnd"/>
      <w:r>
        <w:t xml:space="preserve">, D. Fox, W. </w:t>
      </w:r>
      <w:proofErr w:type="spellStart"/>
      <w:r>
        <w:t>Burgard</w:t>
      </w:r>
      <w:proofErr w:type="spellEnd"/>
      <w:r>
        <w:t xml:space="preserve">, </w:t>
      </w:r>
      <w:proofErr w:type="spellStart"/>
      <w:r>
        <w:t>Probabilistic</w:t>
      </w:r>
      <w:proofErr w:type="spellEnd"/>
      <w:r>
        <w:t xml:space="preserve"> </w:t>
      </w:r>
      <w:proofErr w:type="spellStart"/>
      <w:r>
        <w:t>Robotics</w:t>
      </w:r>
      <w:proofErr w:type="spellEnd"/>
      <w:r>
        <w:t>, MIT Press, Cambridge, 2005</w:t>
      </w:r>
    </w:p>
    <w:p w14:paraId="3C6F5BBA" w14:textId="77777777" w:rsidR="007F2B05" w:rsidRDefault="007F2B05">
      <w:r>
        <w:lastRenderedPageBreak/>
        <w:t xml:space="preserve">2. I. </w:t>
      </w:r>
      <w:proofErr w:type="spellStart"/>
      <w:r>
        <w:t>Nourbakhsh</w:t>
      </w:r>
      <w:proofErr w:type="spellEnd"/>
      <w:r>
        <w:t xml:space="preserve">, R. </w:t>
      </w:r>
      <w:proofErr w:type="spellStart"/>
      <w:r>
        <w:t>Siegwart</w:t>
      </w:r>
      <w:proofErr w:type="spellEnd"/>
      <w:r>
        <w:t xml:space="preserve">, D. </w:t>
      </w:r>
      <w:proofErr w:type="spellStart"/>
      <w:r>
        <w:t>Scaramuzza</w:t>
      </w:r>
      <w:proofErr w:type="spellEnd"/>
      <w:r>
        <w:t xml:space="preserve">, </w:t>
      </w:r>
      <w:proofErr w:type="spellStart"/>
      <w:r>
        <w:t>Introduction</w:t>
      </w:r>
      <w:proofErr w:type="spellEnd"/>
      <w:r>
        <w:t xml:space="preserve"> to </w:t>
      </w:r>
      <w:proofErr w:type="spellStart"/>
      <w:r>
        <w:t>Autonomous</w:t>
      </w:r>
      <w:proofErr w:type="spellEnd"/>
      <w:r>
        <w:t xml:space="preserve"> Mobile </w:t>
      </w:r>
      <w:proofErr w:type="spellStart"/>
      <w:r>
        <w:t>Robots</w:t>
      </w:r>
      <w:proofErr w:type="spellEnd"/>
      <w:r>
        <w:t>, MIT Press, Cambridge, 2011</w:t>
      </w:r>
    </w:p>
    <w:p w14:paraId="171EBB4D" w14:textId="77777777" w:rsidR="007F2B05" w:rsidRDefault="007F2B05">
      <w:r>
        <w:t xml:space="preserve">3. P. </w:t>
      </w:r>
      <w:proofErr w:type="spellStart"/>
      <w:r>
        <w:t>Corke</w:t>
      </w:r>
      <w:proofErr w:type="spellEnd"/>
      <w:r>
        <w:t xml:space="preserve">, </w:t>
      </w:r>
      <w:proofErr w:type="spellStart"/>
      <w:r>
        <w:t>Robotics</w:t>
      </w:r>
      <w:proofErr w:type="spellEnd"/>
      <w:r>
        <w:t xml:space="preserve">, </w:t>
      </w:r>
      <w:proofErr w:type="spellStart"/>
      <w:r>
        <w:t>Vision</w:t>
      </w:r>
      <w:proofErr w:type="spellEnd"/>
      <w:r>
        <w:t xml:space="preserve"> and Control, Springer International Publishing,  2017.</w:t>
      </w:r>
    </w:p>
    <w:p w14:paraId="11042C74" w14:textId="77777777" w:rsidR="007F2B05" w:rsidRDefault="007F2B05">
      <w:r>
        <w:t xml:space="preserve">4. R. Murphy, </w:t>
      </w:r>
      <w:proofErr w:type="spellStart"/>
      <w:r>
        <w:t>Introduction</w:t>
      </w:r>
      <w:proofErr w:type="spellEnd"/>
      <w:r>
        <w:t xml:space="preserve"> to AI </w:t>
      </w:r>
      <w:proofErr w:type="spellStart"/>
      <w:r>
        <w:t>Robotics</w:t>
      </w:r>
      <w:proofErr w:type="spellEnd"/>
      <w:r>
        <w:t>, 2nd Edition, MIT Press, Cambridge, 2019</w:t>
      </w:r>
    </w:p>
    <w:p w14:paraId="682A0972" w14:textId="77777777" w:rsidR="007F2B05" w:rsidRDefault="007F2B05">
      <w:pPr>
        <w:rPr>
          <w:rStyle w:val="Poleformualrza"/>
          <w:sz w:val="24"/>
          <w:szCs w:val="24"/>
        </w:rPr>
      </w:pPr>
      <w:r>
        <w:t xml:space="preserve">5. S. Russell, P. </w:t>
      </w:r>
      <w:proofErr w:type="spellStart"/>
      <w:r>
        <w:t>Norvig</w:t>
      </w:r>
      <w:proofErr w:type="spellEnd"/>
      <w:r>
        <w:t xml:space="preserve">, </w:t>
      </w:r>
      <w:proofErr w:type="spellStart"/>
      <w:r>
        <w:t>Artificial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: A Modern </w:t>
      </w:r>
      <w:proofErr w:type="spellStart"/>
      <w:r>
        <w:t>Approach</w:t>
      </w:r>
      <w:proofErr w:type="spellEnd"/>
      <w:r>
        <w:t>, 3rd ed., Pearson, 2010.</w:t>
      </w:r>
    </w:p>
    <w:p w14:paraId="2FB95A2B" w14:textId="77777777" w:rsidR="007F2B05" w:rsidRDefault="007F2B05">
      <w:r>
        <w:rPr>
          <w:color w:val="808080"/>
        </w:rPr>
        <w:t>Uzupełniająca</w:t>
      </w:r>
      <w:r>
        <w:rPr>
          <w:color w:val="808080"/>
        </w:rPr>
        <w:br/>
      </w:r>
      <w:r>
        <w:t>1. P. Skrzypczyński, Metody analizy i redukcji niepewności percepcji w systemie nawigacji robota mobilnego, Wyd. PP, Poznań, 2007</w:t>
      </w:r>
    </w:p>
    <w:p w14:paraId="74C4F1D8" w14:textId="77777777" w:rsidR="007F2B05" w:rsidRDefault="007F2B05">
      <w:pPr>
        <w:rPr>
          <w:color w:val="808080"/>
        </w:rPr>
      </w:pPr>
      <w:r>
        <w:t>2. A. Borkowski, R. Chojecki, M. Gnatowski, W. Mokrzycki, B. Siemiątkowska, J. Szklarski, Reprezentacja otoczenia robota mobilnego, EXIT, Warszawa, 2011.</w:t>
      </w:r>
    </w:p>
    <w:p w14:paraId="427EDD96" w14:textId="77777777" w:rsidR="007F2B05" w:rsidRDefault="007F2B05">
      <w:pPr>
        <w:rPr>
          <w:rStyle w:val="Poleformualrza"/>
          <w:sz w:val="24"/>
          <w:szCs w:val="24"/>
        </w:rPr>
      </w:pPr>
      <w:r>
        <w:rPr>
          <w:sz w:val="23"/>
          <w:szCs w:val="23"/>
        </w:rPr>
        <w:t xml:space="preserve">3. Dokumentacja techniczna systemów, urządzeń i oprogramowania  wykorzystywanych na zajęciach. </w:t>
      </w:r>
    </w:p>
    <w:p w14:paraId="18078F8C" w14:textId="77777777" w:rsidR="007F2B05" w:rsidRDefault="007F2B05">
      <w:pPr>
        <w:keepNext/>
        <w:rPr>
          <w:b/>
          <w:bCs/>
          <w:color w:val="008080"/>
        </w:rPr>
      </w:pPr>
      <w:r>
        <w:rPr>
          <w:b/>
          <w:bCs/>
          <w:color w:val="008080"/>
        </w:rPr>
        <w:t>Bilans nakładu pracy przeciętnego studenta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4"/>
        <w:gridCol w:w="1291"/>
        <w:gridCol w:w="1307"/>
      </w:tblGrid>
      <w:tr w:rsidR="007F2B05" w14:paraId="58610811" w14:textId="77777777">
        <w:trPr>
          <w:cantSplit/>
          <w:tblHeader/>
        </w:trPr>
        <w:tc>
          <w:tcPr>
            <w:tcW w:w="6614" w:type="dxa"/>
          </w:tcPr>
          <w:p w14:paraId="751AAF58" w14:textId="77777777" w:rsidR="007F2B05" w:rsidRDefault="007F2B05">
            <w:pPr>
              <w:keepNext/>
              <w:spacing w:after="0" w:line="240" w:lineRule="auto"/>
              <w:rPr>
                <w:b/>
                <w:bCs/>
                <w:color w:val="008080"/>
              </w:rPr>
            </w:pPr>
          </w:p>
        </w:tc>
        <w:tc>
          <w:tcPr>
            <w:tcW w:w="1291" w:type="dxa"/>
          </w:tcPr>
          <w:p w14:paraId="1BC5B9BC" w14:textId="77777777" w:rsidR="007F2B05" w:rsidRDefault="007F2B05">
            <w:pPr>
              <w:keepNext/>
              <w:spacing w:after="0" w:line="240" w:lineRule="auto"/>
            </w:pPr>
            <w:r>
              <w:rPr>
                <w:sz w:val="22"/>
                <w:szCs w:val="22"/>
              </w:rPr>
              <w:t>Godzin</w:t>
            </w:r>
          </w:p>
        </w:tc>
        <w:tc>
          <w:tcPr>
            <w:tcW w:w="1307" w:type="dxa"/>
          </w:tcPr>
          <w:p w14:paraId="0B731108" w14:textId="77777777" w:rsidR="007F2B05" w:rsidRDefault="007F2B05">
            <w:pPr>
              <w:keepNext/>
              <w:spacing w:after="0" w:line="240" w:lineRule="auto"/>
            </w:pPr>
            <w:r>
              <w:rPr>
                <w:sz w:val="22"/>
                <w:szCs w:val="22"/>
              </w:rPr>
              <w:t>ECTS</w:t>
            </w:r>
          </w:p>
        </w:tc>
      </w:tr>
      <w:tr w:rsidR="007F2B05" w14:paraId="3AC286FD" w14:textId="77777777">
        <w:tc>
          <w:tcPr>
            <w:tcW w:w="6614" w:type="dxa"/>
          </w:tcPr>
          <w:p w14:paraId="1D7F5BCE" w14:textId="77777777" w:rsidR="007F2B05" w:rsidRDefault="007F2B05">
            <w:pPr>
              <w:keepNext/>
              <w:spacing w:after="0" w:line="240" w:lineRule="auto"/>
            </w:pPr>
            <w:r>
              <w:rPr>
                <w:sz w:val="22"/>
                <w:szCs w:val="22"/>
              </w:rPr>
              <w:t>Łączny nakład pracy</w:t>
            </w:r>
          </w:p>
        </w:tc>
        <w:tc>
          <w:tcPr>
            <w:tcW w:w="1291" w:type="dxa"/>
          </w:tcPr>
          <w:p w14:paraId="39F1A954" w14:textId="77777777" w:rsidR="007F2B05" w:rsidRDefault="007F2B05">
            <w:pPr>
              <w:keepNext/>
              <w:spacing w:after="0" w:line="240" w:lineRule="auto"/>
              <w:rPr>
                <w:b/>
                <w:bCs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307" w:type="dxa"/>
          </w:tcPr>
          <w:p w14:paraId="06F9DDE6" w14:textId="77777777" w:rsidR="007F2B05" w:rsidRDefault="007F2B05">
            <w:pPr>
              <w:keepNext/>
              <w:spacing w:after="0" w:line="240" w:lineRule="auto"/>
              <w:rPr>
                <w:b/>
                <w:bCs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F2B05" w14:paraId="27B91996" w14:textId="77777777">
        <w:tc>
          <w:tcPr>
            <w:tcW w:w="6614" w:type="dxa"/>
          </w:tcPr>
          <w:p w14:paraId="53C167DC" w14:textId="77777777" w:rsidR="007F2B05" w:rsidRDefault="007F2B05">
            <w:pPr>
              <w:keepNext/>
              <w:spacing w:after="0" w:line="240" w:lineRule="auto"/>
            </w:pPr>
            <w:r>
              <w:rPr>
                <w:sz w:val="22"/>
                <w:szCs w:val="22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3DBA357E" w14:textId="77777777" w:rsidR="007F2B05" w:rsidRPr="005E373E" w:rsidRDefault="005E373E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07" w:type="dxa"/>
          </w:tcPr>
          <w:p w14:paraId="2BA3030F" w14:textId="77777777" w:rsidR="007F2B05" w:rsidRDefault="007F2B05">
            <w:pPr>
              <w:keepNext/>
              <w:spacing w:after="0" w:line="240" w:lineRule="auto"/>
              <w:rPr>
                <w:b/>
                <w:bCs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F2B05" w14:paraId="56D3AF4F" w14:textId="77777777">
        <w:tc>
          <w:tcPr>
            <w:tcW w:w="6614" w:type="dxa"/>
          </w:tcPr>
          <w:p w14:paraId="03175FBF" w14:textId="77777777" w:rsidR="007F2B05" w:rsidRDefault="007F2B05">
            <w:pPr>
              <w:keepNext/>
              <w:spacing w:after="0" w:line="240" w:lineRule="auto"/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Praca własna studenta (studia literaturowe, przygotowanie do zajęć laboratoryjnych, przygotowanie do kolokwiów, wykonanie projektów)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rStyle w:val="Odwoanieprzypisudolnego"/>
                <w:sz w:val="22"/>
                <w:szCs w:val="22"/>
              </w:rPr>
              <w:footnoteReference w:id="1"/>
            </w:r>
          </w:p>
        </w:tc>
        <w:tc>
          <w:tcPr>
            <w:tcW w:w="1291" w:type="dxa"/>
          </w:tcPr>
          <w:p w14:paraId="32C0C41B" w14:textId="77777777" w:rsidR="007F2B05" w:rsidRPr="005E373E" w:rsidRDefault="005E373E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2"/>
                <w:szCs w:val="22"/>
              </w:rPr>
              <w:t>65</w:t>
            </w:r>
            <w:bookmarkStart w:id="5" w:name="_GoBack"/>
            <w:bookmarkEnd w:id="5"/>
          </w:p>
        </w:tc>
        <w:tc>
          <w:tcPr>
            <w:tcW w:w="1307" w:type="dxa"/>
          </w:tcPr>
          <w:p w14:paraId="28300F9D" w14:textId="77777777" w:rsidR="007F2B05" w:rsidRDefault="007F2B05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14:paraId="11F94929" w14:textId="77777777" w:rsidR="007F2B05" w:rsidRDefault="007F2B05">
      <w:pPr>
        <w:rPr>
          <w:b/>
          <w:bCs/>
          <w:color w:val="008080"/>
        </w:rPr>
      </w:pPr>
    </w:p>
    <w:sectPr w:rsidR="007F2B05" w:rsidSect="007F2B05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A6DBF" w14:textId="77777777" w:rsidR="007F2B05" w:rsidRDefault="007F2B05">
      <w:pPr>
        <w:spacing w:after="0" w:line="240" w:lineRule="auto"/>
      </w:pPr>
      <w:r>
        <w:separator/>
      </w:r>
    </w:p>
  </w:endnote>
  <w:endnote w:type="continuationSeparator" w:id="0">
    <w:p w14:paraId="1BD1F6F6" w14:textId="77777777" w:rsidR="007F2B05" w:rsidRDefault="007F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9C718" w14:textId="77777777" w:rsidR="007F2B05" w:rsidRDefault="005E373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7CC7A3B4" w14:textId="77777777" w:rsidR="007F2B05" w:rsidRDefault="007F2B05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86D1B" w14:textId="77777777" w:rsidR="007F2B05" w:rsidRDefault="007F2B05">
      <w:pPr>
        <w:spacing w:after="0" w:line="240" w:lineRule="auto"/>
      </w:pPr>
      <w:r>
        <w:separator/>
      </w:r>
    </w:p>
  </w:footnote>
  <w:footnote w:type="continuationSeparator" w:id="0">
    <w:p w14:paraId="06E8DC82" w14:textId="77777777" w:rsidR="007F2B05" w:rsidRDefault="007F2B05">
      <w:pPr>
        <w:spacing w:after="0" w:line="240" w:lineRule="auto"/>
      </w:pPr>
      <w:r>
        <w:continuationSeparator/>
      </w:r>
    </w:p>
  </w:footnote>
  <w:footnote w:id="1">
    <w:p w14:paraId="3D8EC508" w14:textId="77777777" w:rsidR="007F2B05" w:rsidRDefault="007F2B05">
      <w:pPr>
        <w:pStyle w:val="Tekstprzypisudolnego"/>
      </w:pPr>
      <w:r>
        <w:rPr>
          <w:rStyle w:val="Odwoanieprzypisudolnego"/>
        </w:rPr>
        <w:footnoteRef/>
      </w:r>
      <w:r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126B7" w14:textId="77777777" w:rsidR="007F2B05" w:rsidRDefault="005E373E">
    <w:pPr>
      <w:pStyle w:val="Nagwek"/>
    </w:pPr>
    <w:r>
      <w:rPr>
        <w:noProof/>
        <w:sz w:val="20"/>
        <w:szCs w:val="20"/>
      </w:rPr>
      <w:pict w14:anchorId="513371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509.35pt;height:72.65pt;visibility:visible" fillcolor="window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B05"/>
    <w:rsid w:val="005E373E"/>
    <w:rsid w:val="007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08981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ascii="Calibri" w:hAnsi="Calibri" w:cs="Calibri"/>
      <w:color w:val="000000"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rPr>
      <w:color w:val="808080"/>
    </w:rPr>
  </w:style>
  <w:style w:type="character" w:customStyle="1" w:styleId="Poleformualrza">
    <w:name w:val="Pole formualrza"/>
    <w:uiPriority w:val="99"/>
    <w:rPr>
      <w:rFonts w:ascii="Calibri" w:hAnsi="Calibri" w:cs="Calibri"/>
      <w:color w:val="000000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pPr>
      <w:pBdr>
        <w:bottom w:val="single" w:sz="8" w:space="4" w:color="808080"/>
      </w:pBdr>
      <w:spacing w:after="300" w:line="240" w:lineRule="auto"/>
    </w:pPr>
    <w:rPr>
      <w:rFonts w:ascii="Cambria" w:hAnsi="Cambria" w:cs="Cambria"/>
      <w:color w:val="00008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Pr>
      <w:color w:val="000080"/>
      <w:spacing w:val="5"/>
      <w:kern w:val="28"/>
      <w:sz w:val="52"/>
      <w:szCs w:val="52"/>
    </w:rPr>
  </w:style>
  <w:style w:type="paragraph" w:customStyle="1" w:styleId="PPForm">
    <w:name w:val="PPForm"/>
    <w:basedOn w:val="Normalny"/>
    <w:uiPriority w:val="99"/>
  </w:style>
  <w:style w:type="character" w:customStyle="1" w:styleId="PPFormZnak">
    <w:name w:val="PPForm Znak"/>
    <w:basedOn w:val="Domylnaczcionkaakapitu"/>
    <w:uiPriority w:val="99"/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1377</Words>
  <Characters>8267</Characters>
  <Application>Microsoft Macintosh Word</Application>
  <DocSecurity>0</DocSecurity>
  <Lines>68</Lines>
  <Paragraphs>19</Paragraphs>
  <ScaleCrop>false</ScaleCrop>
  <Company>.</Company>
  <LinksUpToDate>false</LinksUpToDate>
  <CharactersWithSpaces>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rkedzierski</dc:creator>
  <cp:keywords/>
  <dc:description/>
  <cp:lastModifiedBy>Miłosz Kadziński</cp:lastModifiedBy>
  <cp:revision>42</cp:revision>
  <cp:lastPrinted>2019-12-05T13:22:00Z</cp:lastPrinted>
  <dcterms:created xsi:type="dcterms:W3CDTF">2020-02-08T11:34:00Z</dcterms:created>
  <dcterms:modified xsi:type="dcterms:W3CDTF">2020-12-07T16:52:00Z</dcterms:modified>
</cp:coreProperties>
</file>