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3479A" w14:textId="77777777" w:rsidR="0056418C" w:rsidRPr="0006356F" w:rsidRDefault="00820B3E">
      <w:pPr>
        <w:rPr>
          <w:b/>
          <w:color w:val="006991"/>
          <w:sz w:val="32"/>
          <w:szCs w:val="32"/>
        </w:rPr>
      </w:pPr>
      <w:r w:rsidRPr="0006356F">
        <w:rPr>
          <w:b/>
          <w:color w:val="006991"/>
          <w:sz w:val="32"/>
          <w:szCs w:val="32"/>
        </w:rPr>
        <w:t xml:space="preserve">KARTA OPISU </w:t>
      </w:r>
      <w:r w:rsidR="00905D6D">
        <w:rPr>
          <w:b/>
          <w:color w:val="006991"/>
          <w:sz w:val="32"/>
          <w:szCs w:val="32"/>
        </w:rPr>
        <w:t>PRZEDMIOTU - SYLABUS</w:t>
      </w:r>
    </w:p>
    <w:p w14:paraId="03AEB411" w14:textId="7A2039F5" w:rsidR="00D24F8A" w:rsidRPr="00B225A8" w:rsidRDefault="00F719E1">
      <w:pPr>
        <w:rPr>
          <w:rStyle w:val="Poleformualrza"/>
          <w:b/>
          <w:color w:val="808080" w:themeColor="background1" w:themeShade="80"/>
          <w:sz w:val="22"/>
        </w:rPr>
        <w:sectPr w:rsidR="00D24F8A" w:rsidRPr="00B225A8" w:rsidSect="001C3A9C">
          <w:headerReference w:type="default" r:id="rId8"/>
          <w:footerReference w:type="default" r:id="rId9"/>
          <w:footerReference w:type="first" r:id="rId10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>
        <w:rPr>
          <w:color w:val="808080" w:themeColor="background1" w:themeShade="80"/>
        </w:rPr>
        <w:t xml:space="preserve">Nazwa </w:t>
      </w:r>
      <w:r w:rsidR="0056418C" w:rsidRPr="008C26D1">
        <w:rPr>
          <w:color w:val="808080" w:themeColor="background1" w:themeShade="80"/>
        </w:rPr>
        <w:t>przedmiotu</w:t>
      </w:r>
      <w:r w:rsidR="0056418C" w:rsidRPr="008C26D1">
        <w:rPr>
          <w:szCs w:val="24"/>
        </w:rPr>
        <w:br/>
      </w:r>
      <w:r w:rsidR="002E457A" w:rsidRPr="009F22E0"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="002E457A" w:rsidRPr="009F22E0">
        <w:instrText xml:space="preserve"> FORMTEXT </w:instrText>
      </w:r>
      <w:r w:rsidR="002E457A" w:rsidRPr="009F22E0">
        <w:fldChar w:fldCharType="separate"/>
      </w:r>
      <w:r w:rsidR="00C05D4A" w:rsidRPr="00C05D4A">
        <w:t>Podstawowe szkolenie z zakresu BHP</w:t>
      </w:r>
      <w:r w:rsidR="002E457A" w:rsidRPr="009F22E0">
        <w:fldChar w:fldCharType="end"/>
      </w:r>
      <w:bookmarkEnd w:id="0"/>
      <w:r w:rsidR="0056418C" w:rsidRPr="00B225A8">
        <w:rPr>
          <w:rStyle w:val="Poleformualrza"/>
        </w:rPr>
        <w:br/>
      </w:r>
      <w:r w:rsidR="0092103A" w:rsidRPr="00B225A8">
        <w:rPr>
          <w:noProof/>
          <w:color w:val="FFFFFF" w:themeColor="background1"/>
          <w:lang w:val="en-US" w:eastAsia="pl-PL"/>
        </w:rPr>
        <mc:AlternateContent>
          <mc:Choice Requires="wps">
            <w:drawing>
              <wp:inline distT="0" distB="0" distL="0" distR="0" wp14:anchorId="53299F72" wp14:editId="7ED6BD7D">
                <wp:extent cx="6480000" cy="0"/>
                <wp:effectExtent l="0" t="0" r="16510" b="19050"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wQ4Fl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27795C" w:rsidRPr="005865E7">
        <w:rPr>
          <w:b/>
          <w:color w:val="006991"/>
        </w:rPr>
        <w:t>Przedmiot</w:t>
      </w:r>
      <w:r w:rsidR="00D24F8A" w:rsidRPr="00B225A8">
        <w:rPr>
          <w:rStyle w:val="Poleformualrza"/>
          <w:b/>
          <w:color w:val="808080" w:themeColor="background1" w:themeShade="80"/>
          <w:sz w:val="22"/>
        </w:rPr>
        <w:br/>
      </w:r>
    </w:p>
    <w:p w14:paraId="603EB0D6" w14:textId="284376A8" w:rsidR="00443C59" w:rsidRPr="00B225A8" w:rsidRDefault="0056418C" w:rsidP="00022474">
      <w:pPr>
        <w:rPr>
          <w:rStyle w:val="Poleformualrza"/>
        </w:rPr>
        <w:sectPr w:rsidR="00443C59" w:rsidRPr="00B225A8" w:rsidSect="002B2D95">
          <w:type w:val="continuous"/>
          <w:pgSz w:w="11906" w:h="16838"/>
          <w:pgMar w:top="1673" w:right="851" w:bottom="851" w:left="851" w:header="284" w:footer="284" w:gutter="0"/>
          <w:cols w:num="2" w:space="710" w:equalWidth="0">
            <w:col w:w="6307" w:space="710"/>
            <w:col w:w="3187"/>
          </w:cols>
          <w:docGrid w:linePitch="360"/>
        </w:sectPr>
      </w:pPr>
      <w:r w:rsidRPr="0053341E">
        <w:rPr>
          <w:color w:val="808080" w:themeColor="background1" w:themeShade="80"/>
        </w:rPr>
        <w:lastRenderedPageBreak/>
        <w:t>Kierunek studiów</w:t>
      </w:r>
      <w:r w:rsidRPr="00B225A8">
        <w:rPr>
          <w:rStyle w:val="Poleformualrza"/>
          <w:color w:val="808080" w:themeColor="background1" w:themeShade="80"/>
          <w:sz w:val="22"/>
        </w:rPr>
        <w:br/>
      </w:r>
      <w:r w:rsidR="009F22E0" w:rsidRPr="008C26D1">
        <w:fldChar w:fldCharType="begin">
          <w:ffData>
            <w:name w:val=""/>
            <w:enabled/>
            <w:calcOnExit w:val="0"/>
            <w:textInput/>
          </w:ffData>
        </w:fldChar>
      </w:r>
      <w:r w:rsidR="009F22E0" w:rsidRPr="008C26D1">
        <w:instrText xml:space="preserve"> FORMTEXT </w:instrText>
      </w:r>
      <w:r w:rsidR="009F22E0" w:rsidRPr="008C26D1">
        <w:fldChar w:fldCharType="separate"/>
      </w:r>
      <w:r w:rsidR="005C48DD">
        <w:t>Informatyka</w:t>
      </w:r>
      <w:r w:rsidR="009F22E0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Studia w zakresie</w:t>
      </w:r>
      <w:r w:rsidR="00E75361">
        <w:rPr>
          <w:color w:val="808080" w:themeColor="background1" w:themeShade="80"/>
        </w:rPr>
        <w:t xml:space="preserve"> (specjalność)</w:t>
      </w:r>
      <w:r w:rsidR="002B2D95" w:rsidRPr="00B225A8">
        <w:rPr>
          <w:rStyle w:val="Poleformualrza"/>
        </w:rPr>
        <w:br/>
      </w:r>
      <w:r w:rsidR="002B2D95" w:rsidRPr="008C26D1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8C26D1">
        <w:instrText xml:space="preserve"> FORMTEXT </w:instrText>
      </w:r>
      <w:r w:rsidR="002B2D95" w:rsidRPr="008C26D1">
        <w:fldChar w:fldCharType="separate"/>
      </w:r>
      <w:r w:rsidR="005C48DD">
        <w:t>Sztuczna inteligencja</w:t>
      </w:r>
      <w:r w:rsidR="002B2D95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Poziom studiów</w:t>
      </w:r>
      <w:r w:rsidR="002B2D95" w:rsidRPr="00B225A8">
        <w:rPr>
          <w:rStyle w:val="Poleformualrza"/>
        </w:rPr>
        <w:br/>
      </w:r>
      <w:r w:rsidR="002B2D95" w:rsidRPr="00A825B3">
        <w:fldChar w:fldCharType="begin">
          <w:ffData>
            <w:name w:val="Lista2"/>
            <w:enabled/>
            <w:calcOnExit w:val="0"/>
            <w:ddList>
              <w:result w:val="2"/>
              <w:listEntry w:val=" "/>
              <w:listEntry w:val="pierwszego stopnia"/>
              <w:listEntry w:val="drugiego stopnia"/>
            </w:ddList>
          </w:ffData>
        </w:fldChar>
      </w:r>
      <w:bookmarkStart w:id="1" w:name="Lista2"/>
      <w:r w:rsidR="002B2D95" w:rsidRPr="00A825B3">
        <w:instrText xml:space="preserve"> FORMDROPDOWN </w:instrText>
      </w:r>
      <w:r w:rsidR="002B2D95" w:rsidRPr="00A825B3">
        <w:fldChar w:fldCharType="end"/>
      </w:r>
      <w:bookmarkEnd w:id="1"/>
      <w:r w:rsidR="002B2D95" w:rsidRPr="00B225A8">
        <w:rPr>
          <w:rStyle w:val="Poleformualrza"/>
        </w:rPr>
        <w:br/>
      </w:r>
      <w:r w:rsidR="009E76F9" w:rsidRPr="00B225A8">
        <w:rPr>
          <w:color w:val="808080" w:themeColor="background1" w:themeShade="80"/>
        </w:rPr>
        <w:t>Forma studiów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Lista1"/>
            <w:enabled/>
            <w:calcOnExit w:val="0"/>
            <w:ddList>
              <w:result w:val="1"/>
              <w:listEntry w:val=" "/>
              <w:listEntry w:val="stacjonarne"/>
              <w:listEntry w:val="niestacjonarne"/>
            </w:ddList>
          </w:ffData>
        </w:fldChar>
      </w:r>
      <w:bookmarkStart w:id="2" w:name="Lista1"/>
      <w:r w:rsidR="009F22E0" w:rsidRPr="00A825B3">
        <w:instrText xml:space="preserve"> FORMDROPDOWN </w:instrText>
      </w:r>
      <w:r w:rsidR="009F22E0" w:rsidRPr="00A825B3">
        <w:fldChar w:fldCharType="end"/>
      </w:r>
      <w:bookmarkEnd w:id="2"/>
      <w:r w:rsidR="009E76F9" w:rsidRPr="00B225A8">
        <w:rPr>
          <w:color w:val="808080" w:themeColor="background1" w:themeShade="80"/>
        </w:rPr>
        <w:br/>
      </w:r>
      <w:r w:rsidR="009E76F9" w:rsidRPr="00B225A8">
        <w:rPr>
          <w:color w:val="808080" w:themeColor="background1" w:themeShade="80"/>
        </w:rPr>
        <w:br w:type="column"/>
      </w:r>
      <w:r w:rsidR="009E76F9" w:rsidRPr="00B225A8">
        <w:rPr>
          <w:color w:val="808080" w:themeColor="background1" w:themeShade="80"/>
        </w:rPr>
        <w:lastRenderedPageBreak/>
        <w:t>Rok/semestr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A825B3">
        <w:instrText xml:space="preserve"> FORMTEXT </w:instrText>
      </w:r>
      <w:r w:rsidR="009F22E0" w:rsidRPr="00A825B3">
        <w:fldChar w:fldCharType="separate"/>
      </w:r>
      <w:r w:rsidR="008A0FF4">
        <w:t>1</w:t>
      </w:r>
      <w:r w:rsidR="00CA635F">
        <w:t>/</w:t>
      </w:r>
      <w:r w:rsidR="00C05D4A">
        <w:t>1</w:t>
      </w:r>
      <w:r w:rsidR="009F22E0" w:rsidRPr="00A825B3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Profil studiów</w:t>
      </w:r>
      <w:r w:rsidR="002B2D95" w:rsidRPr="00B225A8">
        <w:rPr>
          <w:color w:val="808080" w:themeColor="background1" w:themeShade="80"/>
        </w:rPr>
        <w:br/>
      </w:r>
      <w:r w:rsidR="002B2D95" w:rsidRPr="00A825B3">
        <w:fldChar w:fldCharType="begin">
          <w:ffData>
            <w:name w:val="Lista3"/>
            <w:enabled/>
            <w:calcOnExit w:val="0"/>
            <w:ddList>
              <w:result w:val="1"/>
              <w:listEntry w:val=" "/>
              <w:listEntry w:val="ogólnoakademicki"/>
              <w:listEntry w:val="praktyczny"/>
            </w:ddList>
          </w:ffData>
        </w:fldChar>
      </w:r>
      <w:bookmarkStart w:id="3" w:name="Lista3"/>
      <w:r w:rsidR="002B2D95" w:rsidRPr="00A825B3">
        <w:instrText xml:space="preserve"> FORMDROPDOWN </w:instrText>
      </w:r>
      <w:r w:rsidR="002B2D95" w:rsidRPr="00A825B3">
        <w:fldChar w:fldCharType="end"/>
      </w:r>
      <w:bookmarkEnd w:id="3"/>
      <w:r w:rsidR="002B2D95" w:rsidRPr="00B225A8">
        <w:rPr>
          <w:color w:val="808080" w:themeColor="background1" w:themeShade="80"/>
        </w:rPr>
        <w:br/>
        <w:t>Język oferowanego przedmiotu</w:t>
      </w:r>
      <w:r w:rsidR="002B2D95" w:rsidRPr="00B225A8">
        <w:rPr>
          <w:rStyle w:val="Tekstzastpczy"/>
          <w:color w:val="auto"/>
          <w:sz w:val="28"/>
          <w:szCs w:val="28"/>
        </w:rPr>
        <w:br/>
      </w:r>
      <w:r w:rsidR="002B2D95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A825B3">
        <w:instrText xml:space="preserve"> FORMTEXT </w:instrText>
      </w:r>
      <w:r w:rsidR="002B2D95" w:rsidRPr="00A825B3">
        <w:fldChar w:fldCharType="separate"/>
      </w:r>
      <w:r w:rsidR="005C48DD">
        <w:t>polski</w:t>
      </w:r>
      <w:r w:rsidR="002B2D95" w:rsidRPr="00A825B3">
        <w:fldChar w:fldCharType="end"/>
      </w:r>
      <w:r w:rsidR="0092103A">
        <w:rPr>
          <w:rStyle w:val="PPFormZnak"/>
        </w:rPr>
        <w:br/>
      </w:r>
      <w:r w:rsidR="009E76F9" w:rsidRPr="00B225A8">
        <w:rPr>
          <w:color w:val="808080" w:themeColor="background1" w:themeShade="80"/>
        </w:rPr>
        <w:t>Wymagalność</w:t>
      </w:r>
      <w:r w:rsidR="009C17DD">
        <w:rPr>
          <w:color w:val="808080" w:themeColor="background1" w:themeShade="80"/>
        </w:rPr>
        <w:br/>
      </w:r>
      <w:r w:rsidR="00043205">
        <w:fldChar w:fldCharType="begin">
          <w:ffData>
            <w:name w:val="Lista4"/>
            <w:enabled/>
            <w:calcOnExit w:val="0"/>
            <w:ddList>
              <w:result w:val="1"/>
              <w:listEntry w:val=" "/>
              <w:listEntry w:val="obligatoryjny"/>
              <w:listEntry w:val="obieralny"/>
            </w:ddList>
          </w:ffData>
        </w:fldChar>
      </w:r>
      <w:bookmarkStart w:id="4" w:name="Lista4"/>
      <w:r w:rsidR="00043205">
        <w:instrText xml:space="preserve"> FORMDROPDOWN </w:instrText>
      </w:r>
      <w:r w:rsidR="00043205">
        <w:fldChar w:fldCharType="end"/>
      </w:r>
      <w:bookmarkEnd w:id="4"/>
    </w:p>
    <w:p w14:paraId="6012F894" w14:textId="77777777" w:rsidR="00443C59" w:rsidRPr="00B225A8" w:rsidRDefault="00443C59">
      <w:pPr>
        <w:rPr>
          <w:b/>
          <w:color w:val="808080" w:themeColor="background1" w:themeShade="80"/>
        </w:rPr>
        <w:sectPr w:rsidR="00443C59" w:rsidRPr="00B225A8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B225A8">
        <w:rPr>
          <w:noProof/>
          <w:color w:val="FFFFFF" w:themeColor="background1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F3065E4" wp14:editId="4EC18A82">
                <wp:extent cx="6480000" cy="0"/>
                <wp:effectExtent l="0" t="0" r="16510" b="19050"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CLBe3c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Pr="00B225A8">
        <w:rPr>
          <w:b/>
          <w:color w:val="006991"/>
        </w:rPr>
        <w:t>Liczba godzin</w:t>
      </w:r>
      <w:r w:rsidRPr="00B225A8">
        <w:rPr>
          <w:b/>
          <w:color w:val="808080" w:themeColor="background1" w:themeShade="80"/>
        </w:rPr>
        <w:br/>
      </w:r>
    </w:p>
    <w:p w14:paraId="52D722C0" w14:textId="744B8616" w:rsidR="002B2D95" w:rsidRDefault="00443C59">
      <w:pPr>
        <w:rPr>
          <w:b/>
          <w:color w:val="006991"/>
          <w:szCs w:val="24"/>
        </w:rPr>
        <w:sectPr w:rsidR="002B2D95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color w:val="808080" w:themeColor="background1" w:themeShade="80"/>
          <w:szCs w:val="24"/>
        </w:rPr>
        <w:lastRenderedPageBreak/>
        <w:t>Wykład</w:t>
      </w:r>
      <w:r w:rsidRPr="0053341E">
        <w:rPr>
          <w:color w:val="808080" w:themeColor="background1" w:themeShade="80"/>
          <w:szCs w:val="24"/>
        </w:rPr>
        <w:br/>
      </w:r>
      <w:r w:rsidR="00AE2CC4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AE2CC4">
        <w:instrText xml:space="preserve"> FORMTEXT </w:instrText>
      </w:r>
      <w:r w:rsidR="00AE2CC4">
        <w:fldChar w:fldCharType="separate"/>
      </w:r>
      <w:r w:rsidR="00C05D4A">
        <w:rPr>
          <w:noProof/>
        </w:rPr>
        <w:t>4</w:t>
      </w:r>
      <w:r w:rsidR="00AE2CC4">
        <w:fldChar w:fldCharType="end"/>
      </w:r>
      <w:r w:rsidRPr="0053341E">
        <w:rPr>
          <w:color w:val="808080" w:themeColor="background1" w:themeShade="80"/>
          <w:szCs w:val="24"/>
        </w:rPr>
        <w:br/>
        <w:t>Ćwiczenia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C05D4A">
        <w:t> </w:t>
      </w:r>
      <w:r w:rsidR="00C05D4A">
        <w:t> </w:t>
      </w:r>
      <w:r w:rsidR="00C05D4A">
        <w:t> </w:t>
      </w:r>
      <w:r w:rsidR="00C05D4A">
        <w:t> </w:t>
      </w:r>
      <w:r w:rsidR="00C05D4A">
        <w:t> 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</w:r>
      <w:r w:rsidRPr="0053341E">
        <w:rPr>
          <w:color w:val="808080" w:themeColor="background1" w:themeShade="80"/>
          <w:szCs w:val="24"/>
        </w:rPr>
        <w:lastRenderedPageBreak/>
        <w:t>Laboratoria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C05D4A">
        <w:t> </w:t>
      </w:r>
      <w:r w:rsidR="00C05D4A">
        <w:t> </w:t>
      </w:r>
      <w:r w:rsidR="00C05D4A">
        <w:t> </w:t>
      </w:r>
      <w:r w:rsidR="00C05D4A">
        <w:t> </w:t>
      </w:r>
      <w:r w:rsidR="00C05D4A">
        <w:t> 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  <w:t>Projekty/seminaria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C05D4A">
        <w:t> </w:t>
      </w:r>
      <w:r w:rsidR="00C05D4A">
        <w:t> </w:t>
      </w:r>
      <w:r w:rsidR="00C05D4A">
        <w:t> </w:t>
      </w:r>
      <w:r w:rsidR="00C05D4A">
        <w:t> </w:t>
      </w:r>
      <w:r w:rsidR="00C05D4A">
        <w:t> </w:t>
      </w:r>
      <w:r w:rsidR="009F22E0">
        <w:fldChar w:fldCharType="end"/>
      </w:r>
      <w:r w:rsidR="002B2D95">
        <w:br/>
      </w:r>
      <w:r w:rsidR="004B63B7" w:rsidRPr="0053341E">
        <w:rPr>
          <w:color w:val="808080" w:themeColor="background1" w:themeShade="80"/>
          <w:szCs w:val="24"/>
        </w:rPr>
        <w:lastRenderedPageBreak/>
        <w:t>Inne (np. online)</w:t>
      </w:r>
      <w:r w:rsidR="004B63B7"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C05D4A">
        <w:t> </w:t>
      </w:r>
      <w:r w:rsidR="00C05D4A">
        <w:t> </w:t>
      </w:r>
      <w:r w:rsidR="00C05D4A">
        <w:t> </w:t>
      </w:r>
      <w:r w:rsidR="00C05D4A">
        <w:t> </w:t>
      </w:r>
      <w:r w:rsidR="00C05D4A">
        <w:t> 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225D098D" w14:textId="624F1247" w:rsidR="00352EC7" w:rsidRDefault="00D24F8A">
      <w:pPr>
        <w:rPr>
          <w:color w:val="808080" w:themeColor="background1" w:themeShade="80"/>
        </w:rPr>
        <w:sectPr w:rsidR="00352EC7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b/>
          <w:color w:val="006991"/>
          <w:szCs w:val="24"/>
        </w:rPr>
        <w:lastRenderedPageBreak/>
        <w:t>Liczba punktów</w:t>
      </w:r>
      <w:r w:rsidR="004204CA">
        <w:rPr>
          <w:b/>
          <w:color w:val="006991"/>
          <w:szCs w:val="24"/>
        </w:rPr>
        <w:t xml:space="preserve"> ECTS</w:t>
      </w:r>
      <w:r w:rsidR="009F22E0">
        <w:rPr>
          <w:b/>
          <w:color w:val="006991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C05D4A">
        <w:t> </w:t>
      </w:r>
      <w:r w:rsidR="00C05D4A">
        <w:t> </w:t>
      </w:r>
      <w:r w:rsidR="00C05D4A">
        <w:t> </w:t>
      </w:r>
      <w:r w:rsidR="00C05D4A">
        <w:t> </w:t>
      </w:r>
      <w:r w:rsidR="00C05D4A">
        <w:t> 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66442BFB" w14:textId="77777777" w:rsidR="001C3A9C" w:rsidRDefault="0092103A">
      <w:pPr>
        <w:rPr>
          <w:b/>
          <w:color w:val="006991"/>
        </w:r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71EB7D48" wp14:editId="72322E1C">
                <wp:extent cx="6480000" cy="0"/>
                <wp:effectExtent l="0" t="0" r="16510" b="19050"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Amuiz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361008" w:rsidRPr="00B225A8">
        <w:rPr>
          <w:b/>
          <w:color w:val="006991"/>
        </w:rPr>
        <w:t>Wykładowcy</w:t>
      </w:r>
    </w:p>
    <w:p w14:paraId="2CE83C33" w14:textId="6CAD9B3F" w:rsidR="00C05D4A" w:rsidRDefault="00361008" w:rsidP="00C05D4A">
      <w:r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05D4A">
        <w:t>dr inż. Adam Górny</w:t>
      </w:r>
      <w:r w:rsidR="00C05D4A">
        <w:br/>
        <w:t>e-mail: adam.gorny@put.poznan.pl</w:t>
      </w:r>
    </w:p>
    <w:p w14:paraId="5352717F" w14:textId="6761F489" w:rsidR="00C05D4A" w:rsidRDefault="00C05D4A" w:rsidP="00C05D4A">
      <w:r>
        <w:t>Wydział Inżynierii Zarządzania</w:t>
      </w:r>
      <w:r>
        <w:br/>
        <w:t>Instytut Inżynierii Bezpieczeńswta i Jakości</w:t>
      </w:r>
      <w:r>
        <w:br/>
        <w:t>ul. J. Rychlewskiego 2, pok. 357, 60-965 Poznań</w:t>
      </w:r>
    </w:p>
    <w:p w14:paraId="60581A24" w14:textId="455C98FA" w:rsidR="001C3A9C" w:rsidRDefault="009F22E0">
      <w:p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num="2" w:space="708"/>
          <w:docGrid w:linePitch="360"/>
        </w:sectPr>
      </w:pPr>
      <w:r w:rsidRPr="009F22E0">
        <w:fldChar w:fldCharType="end"/>
      </w:r>
      <w:r w:rsidR="001C3A9C">
        <w:br w:type="column"/>
      </w:r>
      <w:r w:rsidR="00361008"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="00361008" w:rsidRPr="0053341E">
        <w:rPr>
          <w:color w:val="808080" w:themeColor="background1" w:themeShade="80"/>
          <w:szCs w:val="24"/>
        </w:rPr>
        <w:br/>
      </w: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Pr="009F22E0">
        <w:t> </w:t>
      </w:r>
      <w:r w:rsidRPr="009F22E0">
        <w:t> </w:t>
      </w:r>
      <w:r w:rsidRPr="009F22E0">
        <w:t> </w:t>
      </w:r>
      <w:r w:rsidRPr="009F22E0">
        <w:t> </w:t>
      </w:r>
      <w:r w:rsidRPr="009F22E0">
        <w:t> </w:t>
      </w:r>
      <w:r w:rsidRPr="009F22E0">
        <w:fldChar w:fldCharType="end"/>
      </w:r>
    </w:p>
    <w:p w14:paraId="2EEFCEBD" w14:textId="5112189B" w:rsidR="00361008" w:rsidRPr="002B2D95" w:rsidRDefault="0092103A">
      <w:pPr>
        <w:rPr>
          <w:rStyle w:val="Poleformualrza"/>
          <w:color w:val="808080" w:themeColor="background1" w:themeShade="80"/>
          <w:sz w:val="24"/>
          <w:szCs w:val="24"/>
        </w:r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A1FEB3A" wp14:editId="058FB7B6">
                <wp:extent cx="6480000" cy="0"/>
                <wp:effectExtent l="0" t="0" r="16510" b="19050"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" strokecolor="#4579b8 [3044]">
                <w10:anchorlock/>
              </v:line>
            </w:pict>
          </mc:Fallback>
        </mc:AlternateContent>
      </w:r>
      <w:r w:rsidR="00361008" w:rsidRPr="005865E7">
        <w:rPr>
          <w:b/>
          <w:color w:val="006991"/>
        </w:rPr>
        <w:t>Wymagania wstępne</w:t>
      </w:r>
      <w:r w:rsidR="00361008"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05D4A">
        <w:t>Student rozpoznaje podstawowe zagrożenia dla zdrowia i życia, które związane są z jego przebywaniem na terenie Uczelni. Student jest zdolny do podejmowania odpowiedzialnych decyzji i działań w sytuacji zagrożenia.</w:t>
      </w:r>
      <w:r w:rsidR="009F22E0" w:rsidRPr="009F22E0">
        <w:fldChar w:fldCharType="end"/>
      </w:r>
    </w:p>
    <w:p w14:paraId="40DB0592" w14:textId="2B9049B5" w:rsidR="00361008" w:rsidRPr="0053341E" w:rsidRDefault="00361008">
      <w:pPr>
        <w:rPr>
          <w:rStyle w:val="Poleformualrza"/>
          <w:sz w:val="24"/>
          <w:szCs w:val="24"/>
        </w:rPr>
      </w:pPr>
      <w:r w:rsidRPr="005865E7">
        <w:rPr>
          <w:b/>
          <w:color w:val="006991"/>
        </w:rPr>
        <w:t>Cel przedmiotu</w:t>
      </w:r>
      <w:r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05D4A">
        <w:t>Zapoznanie studentów z obowiązującymi w Politechnice Poznańskiej przepisami, zarządzaniami, regulaminami oraz zasadami postępowania w sytuacjach występowania zagrożeń dla bezpieczeństwa i higieny pracy oraz bezpieczeństwa pożarowego.</w:t>
      </w:r>
      <w:r w:rsidR="009F22E0" w:rsidRPr="009F22E0">
        <w:fldChar w:fldCharType="end"/>
      </w:r>
    </w:p>
    <w:p w14:paraId="574918C5" w14:textId="77777777" w:rsidR="00C05D4A" w:rsidRDefault="001E3210" w:rsidP="00C05D4A">
      <w:r>
        <w:rPr>
          <w:b/>
          <w:color w:val="006991"/>
          <w:szCs w:val="24"/>
        </w:rPr>
        <w:t>Przedmiotowe efekty uczenia się</w:t>
      </w:r>
      <w:r w:rsidR="00361008" w:rsidRPr="0053341E">
        <w:rPr>
          <w:b/>
          <w:color w:val="808080" w:themeColor="background1" w:themeShade="80"/>
          <w:szCs w:val="24"/>
        </w:rPr>
        <w:br/>
      </w:r>
      <w:r w:rsidR="00361008" w:rsidRPr="0053341E">
        <w:rPr>
          <w:color w:val="808080" w:themeColor="background1" w:themeShade="80"/>
          <w:szCs w:val="24"/>
        </w:rPr>
        <w:t>Wiedza</w:t>
      </w:r>
      <w:r w:rsidR="00361008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05D4A">
        <w:t>zna zasady odpowiedzialności za zapewnienie bezpieczeństwa obowiazujące w Politechnice</w:t>
      </w:r>
    </w:p>
    <w:p w14:paraId="2A48312F" w14:textId="77777777" w:rsidR="00C05D4A" w:rsidRDefault="00C05D4A" w:rsidP="00C05D4A">
      <w:r>
        <w:lastRenderedPageBreak/>
        <w:t>Poznańskiej, w tym zna swój zakres odpowiedzialności i obowiazków.</w:t>
      </w:r>
    </w:p>
    <w:p w14:paraId="2E9395F7" w14:textId="77777777" w:rsidR="00C05D4A" w:rsidRDefault="00C05D4A" w:rsidP="00C05D4A">
      <w:r>
        <w:t>- zna podstawowe zasady bezpieczeństwa i higieny pracy oraz ergonomii obowiązujące w Politechnice</w:t>
      </w:r>
    </w:p>
    <w:p w14:paraId="2D7194DF" w14:textId="0F1A1F48" w:rsidR="00361008" w:rsidRPr="0053341E" w:rsidRDefault="00C05D4A">
      <w:pPr>
        <w:rPr>
          <w:rStyle w:val="Poleformualrza"/>
          <w:sz w:val="24"/>
          <w:szCs w:val="24"/>
        </w:rPr>
      </w:pPr>
      <w:r>
        <w:t>Poznańskiej.</w:t>
      </w:r>
      <w:r w:rsidR="009F22E0" w:rsidRPr="009F22E0">
        <w:fldChar w:fldCharType="end"/>
      </w:r>
    </w:p>
    <w:p w14:paraId="5647F359" w14:textId="58E2AED7" w:rsidR="00C05D4A" w:rsidRDefault="00361008" w:rsidP="00C05D4A">
      <w:r w:rsidRPr="0053341E">
        <w:rPr>
          <w:color w:val="808080" w:themeColor="background1" w:themeShade="80"/>
          <w:szCs w:val="24"/>
        </w:rPr>
        <w:t>Umiejętności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05D4A">
        <w:t>- potrafi pozyskiwać informacje z literatury, baz danych oraz innych właściwie dobranych źródeł, niezbędne do zapewnienia bezpiecznego funkcjonowania w Politechnice Poznańskiej, a także wyciągać wnioski oraz formułować i uzsadniać swoje opinie.</w:t>
      </w:r>
    </w:p>
    <w:p w14:paraId="7968F8E3" w14:textId="2F357254" w:rsidR="00361008" w:rsidRPr="0053341E" w:rsidRDefault="00C05D4A">
      <w:pPr>
        <w:rPr>
          <w:rStyle w:val="Poleformualrza"/>
          <w:sz w:val="24"/>
          <w:szCs w:val="24"/>
        </w:rPr>
      </w:pPr>
      <w:r>
        <w:t>- potrafi zastosować zasady bezpieczeństwa i higieny pracy właściwe dla uzyskania bezpieczeństwa podczas pobytu na terenie Politechniki Poznańskiej.</w:t>
      </w:r>
      <w:r w:rsidR="009F22E0" w:rsidRPr="009F22E0">
        <w:fldChar w:fldCharType="end"/>
      </w:r>
    </w:p>
    <w:p w14:paraId="683ADD87" w14:textId="41612CF7" w:rsidR="00C05D4A" w:rsidRDefault="00361008" w:rsidP="00C05D4A">
      <w:r w:rsidRPr="0053341E">
        <w:rPr>
          <w:color w:val="808080" w:themeColor="background1" w:themeShade="80"/>
          <w:szCs w:val="24"/>
        </w:rPr>
        <w:t>Kompetencje społeczne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05D4A">
        <w:t>- posiada świadomość odpowiedzialności za własną pracę oraz gotowość podporządkowania się zasadom pracy w zespole i ponoszenia odpowiedzialności za wspólnie realizowane zadania.</w:t>
      </w:r>
    </w:p>
    <w:p w14:paraId="4B21206A" w14:textId="49542D88" w:rsidR="00361008" w:rsidRPr="0053341E" w:rsidRDefault="00C05D4A">
      <w:pPr>
        <w:rPr>
          <w:rStyle w:val="Poleformualrza"/>
          <w:sz w:val="24"/>
          <w:szCs w:val="24"/>
        </w:rPr>
      </w:pPr>
      <w:r>
        <w:t>- jest świadomy odpowiedzialności za bezpieczeństwo własne i innych. Potrafi podejmować odpowiednie działania w stanach zagrożenia.</w:t>
      </w:r>
      <w:r w:rsidR="009F22E0" w:rsidRPr="009F22E0">
        <w:fldChar w:fldCharType="end"/>
      </w:r>
    </w:p>
    <w:p w14:paraId="3F871C9A" w14:textId="77777777" w:rsidR="00C05D4A" w:rsidRDefault="00044237" w:rsidP="00C05D4A">
      <w:r w:rsidRPr="0053341E">
        <w:rPr>
          <w:b/>
          <w:color w:val="006991"/>
          <w:szCs w:val="24"/>
        </w:rPr>
        <w:t>Metody weryfikacji efektów uczenia się i kryteria oceny</w:t>
      </w:r>
      <w:r w:rsidRPr="0053341E">
        <w:rPr>
          <w:b/>
          <w:color w:val="006991"/>
          <w:szCs w:val="24"/>
        </w:rPr>
        <w:br/>
      </w:r>
      <w:r w:rsidR="00FD7943" w:rsidRPr="0053341E">
        <w:rPr>
          <w:color w:val="808080" w:themeColor="background1" w:themeShade="80"/>
          <w:szCs w:val="24"/>
        </w:rPr>
        <w:t>Efekty ucze</w:t>
      </w:r>
      <w:r w:rsidR="005E1096" w:rsidRPr="0053341E">
        <w:rPr>
          <w:color w:val="808080" w:themeColor="background1" w:themeShade="80"/>
          <w:szCs w:val="24"/>
        </w:rPr>
        <w:t>nia się przedstawione wyżej weryfikowane są w następujący sposób:</w:t>
      </w:r>
      <w:r w:rsidR="009F22E0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05D4A">
        <w:t>Ocena formująca:</w:t>
      </w:r>
    </w:p>
    <w:p w14:paraId="4FFC1324" w14:textId="7521F20E" w:rsidR="00C05D4A" w:rsidRDefault="00C05D4A" w:rsidP="00C05D4A">
      <w:r>
        <w:t>- zajęcia wykładowe: na podstawie odpowiedzi na bieżące pytania dotyczące zagadnień omawianych w trakcie wykładu.</w:t>
      </w:r>
    </w:p>
    <w:p w14:paraId="14772C10" w14:textId="77777777" w:rsidR="00C05D4A" w:rsidRDefault="00C05D4A" w:rsidP="00C05D4A">
      <w:r>
        <w:t>Ocena podsumowująca:</w:t>
      </w:r>
    </w:p>
    <w:p w14:paraId="50E55767" w14:textId="5AE9C429" w:rsidR="005E1096" w:rsidRPr="0053341E" w:rsidRDefault="00C05D4A">
      <w:pPr>
        <w:rPr>
          <w:rStyle w:val="Poleformualrza"/>
          <w:sz w:val="24"/>
          <w:szCs w:val="24"/>
        </w:rPr>
      </w:pPr>
      <w:r>
        <w:t>- zajęcia wykładowe: zaliczenie pisemne w formie testu, w którym co najmniej jedna odpowiedź jest poprawna (odpowiedź punktowana jest jako 0 lub 1); zaliczenie student otrzymuje po uzyskaniu co najmniej 85% możliwych do uzyskania punktów.</w:t>
      </w:r>
      <w:r w:rsidR="009F22E0" w:rsidRPr="009F22E0">
        <w:fldChar w:fldCharType="end"/>
      </w:r>
    </w:p>
    <w:p w14:paraId="0956DC8B" w14:textId="77777777" w:rsidR="009F22E0" w:rsidRDefault="005E1096">
      <w:pPr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Treści programowe</w:t>
      </w:r>
    </w:p>
    <w:p w14:paraId="469ED59C" w14:textId="1552CA55" w:rsidR="00C05D4A" w:rsidRDefault="009F22E0" w:rsidP="00C05D4A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C05D4A">
        <w:t>Wybrane regulacje prawne z zakresu prawa pracy, dotyczące bezpieczeństwa i higieny pracy, z uwzględnieniem:</w:t>
      </w:r>
    </w:p>
    <w:p w14:paraId="79E1567D" w14:textId="6C8B662C" w:rsidR="00C05D4A" w:rsidRDefault="00C05D4A" w:rsidP="00C05D4A">
      <w:r>
        <w:t>a) praw i obowiązków studentów i Uczelni w zakresie bezpieczeństwa i higieny pracy oraz odpowiedzialności za naruszenie przepisów i zasad bhp,</w:t>
      </w:r>
    </w:p>
    <w:p w14:paraId="54C001C7" w14:textId="77777777" w:rsidR="00C05D4A" w:rsidRDefault="00C05D4A" w:rsidP="00C05D4A">
      <w:r>
        <w:t>b) wypadków i chorób,</w:t>
      </w:r>
    </w:p>
    <w:p w14:paraId="65111F9C" w14:textId="77777777" w:rsidR="00C05D4A" w:rsidRDefault="00C05D4A" w:rsidP="00C05D4A">
      <w:r>
        <w:t>c) profilaktyki w zakresie ochrony zdrowia studentów.</w:t>
      </w:r>
    </w:p>
    <w:p w14:paraId="1FC8C96A" w14:textId="6A0396EB" w:rsidR="00C05D4A" w:rsidRDefault="00C05D4A" w:rsidP="00C05D4A">
      <w:r>
        <w:t xml:space="preserve">Wpływ czynników niebezpiecznych, szkodliwych i uciążliwych na bezpieczeństwo i zdrowie. Ocena zagrożeń występujących w procesach nauki i pracy oraz charakterystyka metod ochrony przed </w:t>
      </w:r>
      <w:r>
        <w:lastRenderedPageBreak/>
        <w:t>zagrożeniami. Problemy związane z organizacją stanowisk pracy, z uwzględnieniem zasad ergonomii, w tym stanowisk wyposażonych w monitory ekranowe i inne urządzenia biurowe.</w:t>
      </w:r>
    </w:p>
    <w:p w14:paraId="645776F8" w14:textId="07936FCC" w:rsidR="005E1096" w:rsidRPr="0053341E" w:rsidRDefault="00C05D4A">
      <w:pPr>
        <w:rPr>
          <w:rStyle w:val="Poleformualrza"/>
          <w:sz w:val="24"/>
          <w:szCs w:val="24"/>
        </w:rPr>
      </w:pPr>
      <w:r>
        <w:t>Postępowanie w razie wypadków i w sytuacjach zagrożeń (np. pożaru, awarii), w tym zasady udzielania pierwszej pomocy przedmedycznej ofiarom wypadków.</w:t>
      </w:r>
      <w:r w:rsidR="009F22E0" w:rsidRPr="009F22E0">
        <w:fldChar w:fldCharType="end"/>
      </w:r>
    </w:p>
    <w:p w14:paraId="0A7BE3F6" w14:textId="77777777" w:rsidR="00940543" w:rsidRPr="0053341E" w:rsidRDefault="005E1096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Metody dydaktyczne</w:t>
      </w:r>
    </w:p>
    <w:p w14:paraId="4DE4FC01" w14:textId="755E0B55" w:rsidR="00940543" w:rsidRPr="0053341E" w:rsidRDefault="009F22E0">
      <w:pPr>
        <w:rPr>
          <w:rStyle w:val="Poleformualrza"/>
          <w:b/>
          <w:color w:val="006991"/>
          <w:sz w:val="24"/>
          <w:szCs w:val="24"/>
        </w:rPr>
      </w:pP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C05D4A">
        <w:t>Przedmiot prowadzony jest w formie konwencjonalnego wykładu informacyjnego, wspomaganego prezentacją multimedialną, uzupełnionego o analizę typowych sytuacji.</w:t>
      </w:r>
      <w:r w:rsidRPr="009F22E0">
        <w:fldChar w:fldCharType="end"/>
      </w:r>
    </w:p>
    <w:p w14:paraId="64A48F92" w14:textId="77777777" w:rsidR="00940543" w:rsidRPr="0053341E" w:rsidRDefault="00940543" w:rsidP="00940543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Literatura</w:t>
      </w:r>
    </w:p>
    <w:p w14:paraId="6E6981FF" w14:textId="78E43033" w:rsidR="00C05D4A" w:rsidRDefault="00940543" w:rsidP="00C05D4A">
      <w:r w:rsidRPr="0053341E">
        <w:rPr>
          <w:color w:val="808080" w:themeColor="background1" w:themeShade="80"/>
          <w:szCs w:val="24"/>
        </w:rPr>
        <w:t>P</w:t>
      </w:r>
      <w:r w:rsidR="005E1096" w:rsidRPr="0053341E">
        <w:rPr>
          <w:color w:val="808080" w:themeColor="background1" w:themeShade="80"/>
          <w:szCs w:val="24"/>
        </w:rPr>
        <w:t>odstawowa</w:t>
      </w:r>
      <w:r w:rsidR="005E1096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05D4A">
        <w:t>1. Statut Politechniki Poznańskiej uchwalony przez Senat Akademicki Politechniki Poznańskiej (Uchwała Nr 175/2016-2020 z dnia 10 lipca 2019 roku).</w:t>
      </w:r>
    </w:p>
    <w:p w14:paraId="681610EC" w14:textId="3654C7C4" w:rsidR="00C05D4A" w:rsidRDefault="00C05D4A" w:rsidP="00C05D4A">
      <w:r>
        <w:t>2. Regulamin studiów stacjonarnych i niestacjonarnych pierwszego i drugiego stopnia, uchwalony przez Senat Akademicki Politechniki Poznańskiej (Uchwała Nr 154/2016-2020 z dnia 24 kwietnia 2019 r.).</w:t>
      </w:r>
    </w:p>
    <w:p w14:paraId="1824D2BF" w14:textId="2B550EE6" w:rsidR="005E1096" w:rsidRPr="0053341E" w:rsidRDefault="00C05D4A">
      <w:pPr>
        <w:rPr>
          <w:rStyle w:val="Poleformualrza"/>
          <w:sz w:val="24"/>
          <w:szCs w:val="24"/>
        </w:rPr>
      </w:pPr>
      <w:r>
        <w:t>3. Rozporządzenie Ministra Nauki i Szkolnictwa Wyższego z dnia 30 października 2018 r. w sprawie sposobu zapezapewnienia w uczelni bezpiecznych i higienicznych warunków pracy i kształcenia (Dz. U. 2018, poz. 2090).</w:t>
      </w:r>
      <w:r w:rsidR="009F22E0" w:rsidRPr="009F22E0">
        <w:fldChar w:fldCharType="end"/>
      </w:r>
    </w:p>
    <w:p w14:paraId="167BABFE" w14:textId="6091B7C7" w:rsidR="00C05D4A" w:rsidRDefault="00940543" w:rsidP="00C05D4A">
      <w:r w:rsidRPr="0053341E">
        <w:rPr>
          <w:color w:val="808080" w:themeColor="background1" w:themeShade="80"/>
          <w:szCs w:val="24"/>
        </w:rPr>
        <w:t>U</w:t>
      </w:r>
      <w:r w:rsidR="005E1096" w:rsidRPr="0053341E">
        <w:rPr>
          <w:color w:val="808080" w:themeColor="background1" w:themeShade="80"/>
          <w:szCs w:val="24"/>
        </w:rPr>
        <w:t>zupełniająca</w:t>
      </w:r>
      <w:r w:rsidR="005E1096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C05D4A">
        <w:t>1. Ustawa z dnia 20 lipca 2018 r., Prawo o szkolnictwie wyższym i nauce (tekst jedn.: Dz. U. 2020, poz. 85, ze zm.).</w:t>
      </w:r>
    </w:p>
    <w:p w14:paraId="57B5A2C8" w14:textId="4CF1CCB1" w:rsidR="005E1096" w:rsidRPr="0053341E" w:rsidRDefault="00C05D4A">
      <w:pPr>
        <w:rPr>
          <w:rStyle w:val="Poleformualrza"/>
          <w:sz w:val="24"/>
          <w:szCs w:val="24"/>
        </w:rPr>
      </w:pPr>
      <w:r>
        <w:t>2. Konarska M., Gedliczka A. (2001), Sprawdź, czy twoje stanowisko pracy z komputerem jest ergonomiczne, Centralny Instytut Ochrony Pracy, Warszawa 2001.</w:t>
      </w:r>
      <w:r w:rsidR="009F22E0" w:rsidRPr="009F22E0">
        <w:fldChar w:fldCharType="end"/>
      </w:r>
    </w:p>
    <w:p w14:paraId="6E32B1BD" w14:textId="77777777" w:rsidR="005E1096" w:rsidRPr="0053341E" w:rsidRDefault="005E1096" w:rsidP="00ED0AC0">
      <w:pPr>
        <w:keepNext/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Bilans nakładu pracy przeciętnego studenta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6614"/>
        <w:gridCol w:w="1291"/>
        <w:gridCol w:w="1307"/>
      </w:tblGrid>
      <w:tr w:rsidR="005E1096" w:rsidRPr="0053341E" w14:paraId="02751F37" w14:textId="77777777" w:rsidTr="00D63A0D">
        <w:trPr>
          <w:cantSplit/>
          <w:tblHeader/>
        </w:trPr>
        <w:tc>
          <w:tcPr>
            <w:tcW w:w="6614" w:type="dxa"/>
          </w:tcPr>
          <w:p w14:paraId="29D98CC2" w14:textId="77777777" w:rsidR="005E1096" w:rsidRPr="0053341E" w:rsidRDefault="005E1096" w:rsidP="00ED0AC0">
            <w:pPr>
              <w:keepNext/>
              <w:rPr>
                <w:b/>
                <w:color w:val="006991"/>
                <w:szCs w:val="24"/>
              </w:rPr>
            </w:pPr>
          </w:p>
        </w:tc>
        <w:tc>
          <w:tcPr>
            <w:tcW w:w="1291" w:type="dxa"/>
          </w:tcPr>
          <w:p w14:paraId="19F9B3F0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Godzin</w:t>
            </w:r>
          </w:p>
        </w:tc>
        <w:tc>
          <w:tcPr>
            <w:tcW w:w="1307" w:type="dxa"/>
          </w:tcPr>
          <w:p w14:paraId="1B78C04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ECTS</w:t>
            </w:r>
          </w:p>
        </w:tc>
      </w:tr>
      <w:tr w:rsidR="005E1096" w:rsidRPr="0053341E" w14:paraId="0374B672" w14:textId="77777777" w:rsidTr="004B63B7">
        <w:tc>
          <w:tcPr>
            <w:tcW w:w="6614" w:type="dxa"/>
          </w:tcPr>
          <w:p w14:paraId="623B360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Łączny nakład pracy</w:t>
            </w:r>
          </w:p>
        </w:tc>
        <w:tc>
          <w:tcPr>
            <w:tcW w:w="1291" w:type="dxa"/>
          </w:tcPr>
          <w:p w14:paraId="14949B77" w14:textId="389E4A65" w:rsidR="005E1096" w:rsidRPr="0053341E" w:rsidRDefault="009F22E0" w:rsidP="00C05D4A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05D4A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1307" w:type="dxa"/>
          </w:tcPr>
          <w:p w14:paraId="241CE472" w14:textId="49ADBAC0" w:rsidR="005E1096" w:rsidRPr="0053341E" w:rsidRDefault="00A825B3" w:rsidP="00C05D4A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05D4A">
              <w:t>0,0</w:t>
            </w:r>
            <w:r>
              <w:fldChar w:fldCharType="end"/>
            </w:r>
          </w:p>
        </w:tc>
      </w:tr>
      <w:tr w:rsidR="005E1096" w:rsidRPr="0053341E" w14:paraId="206701AB" w14:textId="77777777" w:rsidTr="004B63B7">
        <w:tc>
          <w:tcPr>
            <w:tcW w:w="6614" w:type="dxa"/>
          </w:tcPr>
          <w:p w14:paraId="2F87DC6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Zajęcia wymagające bezpośredniego kontaktu z nauczycielem</w:t>
            </w:r>
          </w:p>
        </w:tc>
        <w:tc>
          <w:tcPr>
            <w:tcW w:w="1291" w:type="dxa"/>
          </w:tcPr>
          <w:p w14:paraId="0A1F1C9C" w14:textId="375156BF" w:rsidR="005E1096" w:rsidRPr="0053341E" w:rsidRDefault="009F22E0" w:rsidP="00C05D4A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05D4A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1307" w:type="dxa"/>
          </w:tcPr>
          <w:p w14:paraId="66994132" w14:textId="61270263" w:rsidR="005E1096" w:rsidRPr="0053341E" w:rsidRDefault="00A825B3" w:rsidP="00C05D4A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05D4A">
              <w:t>0,0</w:t>
            </w:r>
            <w:r>
              <w:fldChar w:fldCharType="end"/>
            </w:r>
          </w:p>
        </w:tc>
      </w:tr>
      <w:tr w:rsidR="005E1096" w:rsidRPr="0053341E" w14:paraId="19C3E8E1" w14:textId="77777777" w:rsidTr="004B63B7">
        <w:tc>
          <w:tcPr>
            <w:tcW w:w="6614" w:type="dxa"/>
          </w:tcPr>
          <w:p w14:paraId="2AB7C32E" w14:textId="287633C2" w:rsidR="005E1096" w:rsidRPr="0053341E" w:rsidRDefault="009F22E0" w:rsidP="00C06C8B">
            <w:pPr>
              <w:keepNext/>
              <w:rPr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Praca własna studenta (studia literaturowe, przygotowanie do zajęć laboratoryjnych/ćwiczeń, przygotowanie do kolokwiów/egzaminu, wykonanie projektu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Praca własna studenta</w:t>
            </w:r>
            <w:bookmarkStart w:id="5" w:name="_GoBack"/>
            <w:bookmarkEnd w:id="5"/>
            <w:r>
              <w:fldChar w:fldCharType="end"/>
            </w:r>
            <w:r w:rsidR="00F2330C" w:rsidRPr="0053341E">
              <w:rPr>
                <w:rStyle w:val="Odwoanieprzypisudolnego"/>
                <w:szCs w:val="24"/>
              </w:rPr>
              <w:footnoteReference w:id="1"/>
            </w:r>
          </w:p>
        </w:tc>
        <w:tc>
          <w:tcPr>
            <w:tcW w:w="1291" w:type="dxa"/>
          </w:tcPr>
          <w:p w14:paraId="66C78F2E" w14:textId="7C75DEFB" w:rsidR="005E1096" w:rsidRPr="0053341E" w:rsidRDefault="009F22E0" w:rsidP="00C05D4A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05D4A">
              <w:t>0</w:t>
            </w:r>
            <w:r>
              <w:fldChar w:fldCharType="end"/>
            </w:r>
          </w:p>
        </w:tc>
        <w:tc>
          <w:tcPr>
            <w:tcW w:w="1307" w:type="dxa"/>
          </w:tcPr>
          <w:p w14:paraId="10CCBEE4" w14:textId="6114991D" w:rsidR="005E1096" w:rsidRPr="0053341E" w:rsidRDefault="00A825B3" w:rsidP="00C05D4A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05D4A">
              <w:rPr>
                <w:noProof/>
              </w:rPr>
              <w:t>0</w:t>
            </w:r>
            <w:r>
              <w:fldChar w:fldCharType="end"/>
            </w:r>
          </w:p>
        </w:tc>
      </w:tr>
    </w:tbl>
    <w:p w14:paraId="0BC9AE1F" w14:textId="77777777" w:rsidR="005E1096" w:rsidRPr="005E1096" w:rsidRDefault="005E1096" w:rsidP="009F757D">
      <w:pPr>
        <w:rPr>
          <w:b/>
          <w:color w:val="006991"/>
        </w:rPr>
      </w:pPr>
    </w:p>
    <w:sectPr w:rsidR="005E1096" w:rsidRPr="005E1096" w:rsidSect="001C3A9C">
      <w:type w:val="continuous"/>
      <w:pgSz w:w="11906" w:h="16838"/>
      <w:pgMar w:top="1673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FEC70" w14:textId="77777777" w:rsidR="00F83CDD" w:rsidRDefault="00F83CDD" w:rsidP="00DE7E54">
      <w:pPr>
        <w:spacing w:after="0" w:line="240" w:lineRule="auto"/>
      </w:pPr>
      <w:r>
        <w:separator/>
      </w:r>
    </w:p>
  </w:endnote>
  <w:endnote w:type="continuationSeparator" w:id="0">
    <w:p w14:paraId="6D945D30" w14:textId="77777777" w:rsidR="00F83CDD" w:rsidRDefault="00F83CDD" w:rsidP="00DE7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E506E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06C8B">
      <w:rPr>
        <w:noProof/>
      </w:rPr>
      <w:t>3</w:t>
    </w:r>
    <w:r>
      <w:fldChar w:fldCharType="end"/>
    </w:r>
  </w:p>
  <w:p w14:paraId="2F5090F6" w14:textId="77777777" w:rsidR="00DE7E54" w:rsidRDefault="00DE7E54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0F4B9" w14:textId="77777777" w:rsidR="00820B3E" w:rsidRDefault="00820B3E">
    <w:pPr>
      <w:pStyle w:val="Nagwek"/>
      <w:rPr>
        <w:b/>
      </w:rPr>
    </w:pPr>
    <w:r>
      <w:rPr>
        <w:b/>
      </w:rPr>
      <w:t>EUROPEJSKI SYSTEM TRANSFERU PUNKÓW</w:t>
    </w:r>
  </w:p>
  <w:p w14:paraId="70393F49" w14:textId="77777777" w:rsidR="00DE7E54" w:rsidRPr="00820B3E" w:rsidRDefault="00820B3E">
    <w:pPr>
      <w:pStyle w:val="Nagwek"/>
      <w:rPr>
        <w:b/>
        <w:color w:val="006991"/>
      </w:rPr>
    </w:pPr>
    <w:r w:rsidRPr="00820B3E">
      <w:rPr>
        <w:b/>
        <w:color w:val="006991"/>
      </w:rPr>
      <w:t>Politechnika Poznańska</w:t>
    </w:r>
  </w:p>
  <w:p w14:paraId="5F3DCACE" w14:textId="77777777" w:rsidR="00820B3E" w:rsidRPr="00820B3E" w:rsidRDefault="00820B3E">
    <w:pPr>
      <w:pStyle w:val="Nagwek"/>
      <w:rPr>
        <w:color w:val="006991"/>
        <w:sz w:val="18"/>
        <w:szCs w:val="18"/>
      </w:rPr>
    </w:pPr>
    <w:r w:rsidRPr="00820B3E">
      <w:rPr>
        <w:color w:val="006991"/>
        <w:sz w:val="18"/>
        <w:szCs w:val="18"/>
      </w:rPr>
      <w:t>pl. Marii Skłodowskiej-Curie 5</w:t>
    </w:r>
  </w:p>
  <w:p w14:paraId="609A2144" w14:textId="77777777" w:rsidR="00820B3E" w:rsidRPr="00820B3E" w:rsidRDefault="00820B3E">
    <w:pPr>
      <w:pStyle w:val="Nagwek"/>
      <w:rPr>
        <w:sz w:val="18"/>
        <w:szCs w:val="18"/>
      </w:rPr>
    </w:pPr>
    <w:r w:rsidRPr="00820B3E">
      <w:rPr>
        <w:color w:val="006991"/>
        <w:sz w:val="18"/>
        <w:szCs w:val="18"/>
      </w:rPr>
      <w:t>60-965 Poznań</w:t>
    </w:r>
  </w:p>
  <w:p w14:paraId="13FB2524" w14:textId="77777777" w:rsidR="00DE7E54" w:rsidRDefault="00DE7E54">
    <w:pPr>
      <w:pStyle w:val="Nagwek"/>
    </w:pPr>
  </w:p>
  <w:p w14:paraId="24CC9E16" w14:textId="77777777" w:rsidR="005B78EC" w:rsidRDefault="005B78EC"/>
  <w:p w14:paraId="58D97AD2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22474">
      <w:rPr>
        <w:noProof/>
      </w:rPr>
      <w:t>1</w:t>
    </w:r>
    <w:r>
      <w:fldChar w:fldCharType="end"/>
    </w:r>
  </w:p>
  <w:p w14:paraId="2A49B969" w14:textId="77777777" w:rsidR="00DE7E54" w:rsidRDefault="00DE7E54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8777F6" w14:textId="77777777" w:rsidR="00F83CDD" w:rsidRDefault="00F83CDD" w:rsidP="00DE7E54">
      <w:pPr>
        <w:spacing w:after="0" w:line="240" w:lineRule="auto"/>
      </w:pPr>
      <w:r>
        <w:separator/>
      </w:r>
    </w:p>
  </w:footnote>
  <w:footnote w:type="continuationSeparator" w:id="0">
    <w:p w14:paraId="760BED5F" w14:textId="77777777" w:rsidR="00F83CDD" w:rsidRDefault="00F83CDD" w:rsidP="00DE7E54">
      <w:pPr>
        <w:spacing w:after="0" w:line="240" w:lineRule="auto"/>
      </w:pPr>
      <w:r>
        <w:continuationSeparator/>
      </w:r>
    </w:p>
  </w:footnote>
  <w:footnote w:id="1">
    <w:p w14:paraId="58F15CFC" w14:textId="77777777" w:rsidR="00F2330C" w:rsidRDefault="00F233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330C">
        <w:t>niepotrzebne skreślić lub dopisać inne czynności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E2BD0" w14:textId="77777777" w:rsidR="00DE7E54" w:rsidRPr="00F302AE" w:rsidRDefault="002156D2" w:rsidP="00F302AE">
    <w:pPr>
      <w:pStyle w:val="Nagwek"/>
    </w:pPr>
    <w:r>
      <w:rPr>
        <w:noProof/>
        <w:lang w:val="en-US" w:eastAsia="pl-PL"/>
      </w:rPr>
      <w:drawing>
        <wp:inline distT="0" distB="0" distL="0" distR="0" wp14:anchorId="2DB331D5" wp14:editId="4E8B816F">
          <wp:extent cx="6479540" cy="9474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_full_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947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proofState w:spelling="clean" w:grammar="clean"/>
  <w:documentProtection w:edit="forms" w:formatting="1" w:enforcement="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46"/>
    <w:rsid w:val="00022474"/>
    <w:rsid w:val="00023E7F"/>
    <w:rsid w:val="0004073D"/>
    <w:rsid w:val="00043205"/>
    <w:rsid w:val="00044237"/>
    <w:rsid w:val="000541DD"/>
    <w:rsid w:val="0006356F"/>
    <w:rsid w:val="000C4F14"/>
    <w:rsid w:val="001441E9"/>
    <w:rsid w:val="00191FB5"/>
    <w:rsid w:val="001C3A9C"/>
    <w:rsid w:val="001E3210"/>
    <w:rsid w:val="001E6DDE"/>
    <w:rsid w:val="001F11F2"/>
    <w:rsid w:val="001F4CA8"/>
    <w:rsid w:val="001F512F"/>
    <w:rsid w:val="00200447"/>
    <w:rsid w:val="00203A12"/>
    <w:rsid w:val="00211276"/>
    <w:rsid w:val="002156D2"/>
    <w:rsid w:val="0027795C"/>
    <w:rsid w:val="00281DBC"/>
    <w:rsid w:val="002B2D95"/>
    <w:rsid w:val="002C407E"/>
    <w:rsid w:val="002C4874"/>
    <w:rsid w:val="002D50A1"/>
    <w:rsid w:val="002E457A"/>
    <w:rsid w:val="00301C36"/>
    <w:rsid w:val="00326820"/>
    <w:rsid w:val="00352EC7"/>
    <w:rsid w:val="00361008"/>
    <w:rsid w:val="00362263"/>
    <w:rsid w:val="0036738B"/>
    <w:rsid w:val="0038747A"/>
    <w:rsid w:val="003B7636"/>
    <w:rsid w:val="004038C2"/>
    <w:rsid w:val="00403EFE"/>
    <w:rsid w:val="004204CA"/>
    <w:rsid w:val="004261C8"/>
    <w:rsid w:val="00431FAD"/>
    <w:rsid w:val="00443C59"/>
    <w:rsid w:val="00454581"/>
    <w:rsid w:val="004B63B7"/>
    <w:rsid w:val="00507A94"/>
    <w:rsid w:val="005104AF"/>
    <w:rsid w:val="0053341E"/>
    <w:rsid w:val="00562E4F"/>
    <w:rsid w:val="0056418C"/>
    <w:rsid w:val="005770BC"/>
    <w:rsid w:val="0058152B"/>
    <w:rsid w:val="005865E7"/>
    <w:rsid w:val="005B78EC"/>
    <w:rsid w:val="005C48DD"/>
    <w:rsid w:val="005C5794"/>
    <w:rsid w:val="005E1096"/>
    <w:rsid w:val="005E25F6"/>
    <w:rsid w:val="006C3028"/>
    <w:rsid w:val="006C7544"/>
    <w:rsid w:val="006D153A"/>
    <w:rsid w:val="006E0A46"/>
    <w:rsid w:val="006E1126"/>
    <w:rsid w:val="00705297"/>
    <w:rsid w:val="00762097"/>
    <w:rsid w:val="007A08F0"/>
    <w:rsid w:val="00800E78"/>
    <w:rsid w:val="00820B3E"/>
    <w:rsid w:val="00834CA8"/>
    <w:rsid w:val="008A0FF4"/>
    <w:rsid w:val="008C26D1"/>
    <w:rsid w:val="00901644"/>
    <w:rsid w:val="00905D6D"/>
    <w:rsid w:val="0092103A"/>
    <w:rsid w:val="00940543"/>
    <w:rsid w:val="0094386E"/>
    <w:rsid w:val="00954FBD"/>
    <w:rsid w:val="00963E3B"/>
    <w:rsid w:val="009978E8"/>
    <w:rsid w:val="009B2AAE"/>
    <w:rsid w:val="009C17DD"/>
    <w:rsid w:val="009E76F9"/>
    <w:rsid w:val="009F22E0"/>
    <w:rsid w:val="009F757D"/>
    <w:rsid w:val="00A14D86"/>
    <w:rsid w:val="00A1785A"/>
    <w:rsid w:val="00A42272"/>
    <w:rsid w:val="00A820ED"/>
    <w:rsid w:val="00A825B3"/>
    <w:rsid w:val="00A93F6C"/>
    <w:rsid w:val="00AA06D0"/>
    <w:rsid w:val="00AB2FBE"/>
    <w:rsid w:val="00AE2CC4"/>
    <w:rsid w:val="00B20F50"/>
    <w:rsid w:val="00B225A8"/>
    <w:rsid w:val="00B53095"/>
    <w:rsid w:val="00B71A9E"/>
    <w:rsid w:val="00BA590A"/>
    <w:rsid w:val="00C05D4A"/>
    <w:rsid w:val="00C06C8B"/>
    <w:rsid w:val="00C27A9C"/>
    <w:rsid w:val="00C31343"/>
    <w:rsid w:val="00C56F36"/>
    <w:rsid w:val="00C57359"/>
    <w:rsid w:val="00C8179A"/>
    <w:rsid w:val="00C832CD"/>
    <w:rsid w:val="00CA635F"/>
    <w:rsid w:val="00CC0A2D"/>
    <w:rsid w:val="00CC702B"/>
    <w:rsid w:val="00CE679E"/>
    <w:rsid w:val="00D24F8A"/>
    <w:rsid w:val="00D63A0D"/>
    <w:rsid w:val="00D708F1"/>
    <w:rsid w:val="00D725D4"/>
    <w:rsid w:val="00D8589A"/>
    <w:rsid w:val="00DE7E54"/>
    <w:rsid w:val="00E26461"/>
    <w:rsid w:val="00E75361"/>
    <w:rsid w:val="00E93212"/>
    <w:rsid w:val="00EB1295"/>
    <w:rsid w:val="00EB3B6D"/>
    <w:rsid w:val="00ED0AC0"/>
    <w:rsid w:val="00EE6F00"/>
    <w:rsid w:val="00F00120"/>
    <w:rsid w:val="00F2330C"/>
    <w:rsid w:val="00F302AE"/>
    <w:rsid w:val="00F60D97"/>
    <w:rsid w:val="00F62994"/>
    <w:rsid w:val="00F719E1"/>
    <w:rsid w:val="00F83CDD"/>
    <w:rsid w:val="00FD0202"/>
    <w:rsid w:val="00FD7943"/>
    <w:rsid w:val="00FE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E5EC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3918B-A91F-6E42-AEFD-0E0A325EB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759</Words>
  <Characters>4557</Characters>
  <Application>Microsoft Macintosh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rkedzierski</dc:creator>
  <cp:lastModifiedBy>Miłosz Kadziński</cp:lastModifiedBy>
  <cp:revision>10</cp:revision>
  <cp:lastPrinted>2019-12-05T13:22:00Z</cp:lastPrinted>
  <dcterms:created xsi:type="dcterms:W3CDTF">2020-02-08T11:34:00Z</dcterms:created>
  <dcterms:modified xsi:type="dcterms:W3CDTF">2020-11-06T18:24:00Z</dcterms:modified>
</cp:coreProperties>
</file>