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11F025DD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850193" w:rsidRPr="00850193">
        <w:t>Algorytmy i modele inspirowane biologicznie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45ACEDC0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8A0FF4">
        <w:t>1</w:t>
      </w:r>
      <w:r w:rsidR="00CA635F">
        <w:t>/</w:t>
      </w:r>
      <w:r w:rsidR="00F60D97">
        <w:t>2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0B61AD12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1F4CA8">
        <w:rPr>
          <w:noProof/>
        </w:rPr>
        <w:t>1</w:t>
      </w:r>
      <w:r w:rsidR="003B6B03">
        <w:rPr>
          <w:noProof/>
        </w:rPr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850193">
        <w:t> </w:t>
      </w:r>
      <w:r w:rsidR="00850193">
        <w:t> </w:t>
      </w:r>
      <w:r w:rsidR="00850193">
        <w:t> </w:t>
      </w:r>
      <w:r w:rsidR="00850193">
        <w:t> </w:t>
      </w:r>
      <w:r w:rsidR="00850193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850193">
        <w:rPr>
          <w:noProof/>
        </w:rPr>
        <w:t>1</w:t>
      </w:r>
      <w:r w:rsidR="003B6B03">
        <w:rPr>
          <w:noProof/>
        </w:rPr>
        <w:t>6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850193">
        <w:t> </w:t>
      </w:r>
      <w:r w:rsidR="00850193">
        <w:t> </w:t>
      </w:r>
      <w:r w:rsidR="00850193">
        <w:t> </w:t>
      </w:r>
      <w:r w:rsidR="00850193">
        <w:t> </w:t>
      </w:r>
      <w:r w:rsidR="00850193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850193">
        <w:t> </w:t>
      </w:r>
      <w:r w:rsidR="00850193">
        <w:t> </w:t>
      </w:r>
      <w:r w:rsidR="00850193">
        <w:t> </w:t>
      </w:r>
      <w:r w:rsidR="00850193">
        <w:t> </w:t>
      </w:r>
      <w:r w:rsidR="00850193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7986BCC2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1F4CA8">
        <w:rPr>
          <w:noProof/>
        </w:rPr>
        <w:t>3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6DA2C65C" w14:textId="4E711517" w:rsidR="00850193" w:rsidRDefault="00361008" w:rsidP="00850193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50193">
        <w:t>dr hab. inż. Maciej Komosiński</w:t>
      </w:r>
      <w:r w:rsidR="00503599">
        <w:t>, prof.</w:t>
      </w:r>
      <w:r w:rsidR="002C69D2">
        <w:t xml:space="preserve"> PP</w:t>
      </w:r>
      <w:bookmarkStart w:id="5" w:name="_GoBack"/>
      <w:bookmarkEnd w:id="5"/>
      <w:r w:rsidR="00850193">
        <w:br/>
        <w:t>email: maciej.komosinski@put.poznan.pl</w:t>
      </w:r>
      <w:r w:rsidR="00850193">
        <w:br/>
        <w:t>tel: 61 665-2931</w:t>
      </w:r>
      <w:r w:rsidR="00850193">
        <w:br/>
      </w:r>
      <w:r w:rsidR="00CA65BE">
        <w:t>Wydział</w:t>
      </w:r>
      <w:r w:rsidR="00850193">
        <w:t xml:space="preserve"> Informatyki</w:t>
      </w:r>
      <w:r w:rsidR="00CA65BE">
        <w:t xml:space="preserve"> i Telekomunikacji</w:t>
      </w:r>
      <w:r w:rsidR="00850193">
        <w:br/>
        <w:t>ul. Piotrowo 2, 60-965 Poznań</w:t>
      </w:r>
    </w:p>
    <w:p w14:paraId="60581A24" w14:textId="5AA9DDBA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2C75EFD2" w14:textId="77777777" w:rsidR="00850193" w:rsidRDefault="0092103A" w:rsidP="00850193"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50193">
        <w:t>Student rozpoczynający ten przedmiot powinien posiadać podstawową wiedzę na temat złożoności obliczeniowej, algorytmów uczenia maszynowego i sztucznych sieci neuronowych.</w:t>
      </w:r>
    </w:p>
    <w:p w14:paraId="437E06DB" w14:textId="77777777" w:rsidR="00850193" w:rsidRDefault="00850193" w:rsidP="00850193">
      <w:r>
        <w:t>Powinien posiadać umiejętność modelowania i rozwiązywania prostych problemów optymalizacyjnych, umiejętności programistyczne oraz umiejętność pozyskiwania informacji ze wskazanych źródeł.</w:t>
      </w:r>
    </w:p>
    <w:p w14:paraId="2EEFCEBD" w14:textId="1AB53A12" w:rsidR="00361008" w:rsidRPr="002B2D95" w:rsidRDefault="00850193">
      <w:pPr>
        <w:rPr>
          <w:rStyle w:val="Poleformualrza"/>
          <w:color w:val="808080" w:themeColor="background1" w:themeShade="80"/>
          <w:sz w:val="24"/>
          <w:szCs w:val="24"/>
        </w:rPr>
      </w:pPr>
      <w:r>
        <w:t>Powinien również rozumieć konieczność poszerzania swoich kompetencji. Ponadto w zakresie kompetencji społecznych student musi prezentować takie postawy jak uczciwość, odpowiedzialność, wytrwałość, ciekawość poznawcza, kreatywność, kultura osobista, oraz szacunek dla innych ludzi.</w:t>
      </w:r>
      <w:r w:rsidR="009F22E0" w:rsidRPr="009F22E0">
        <w:fldChar w:fldCharType="end"/>
      </w:r>
    </w:p>
    <w:p w14:paraId="22EC1E65" w14:textId="77777777" w:rsidR="00850193" w:rsidRDefault="00361008" w:rsidP="00850193"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50193">
        <w:t>1. Przekazanie wiedzy na temat algorytmów optymalizacyjnych inspirowanych biologicznie takich jak</w:t>
      </w:r>
    </w:p>
    <w:p w14:paraId="5756CC33" w14:textId="77777777" w:rsidR="00850193" w:rsidRDefault="00850193" w:rsidP="00850193">
      <w:r>
        <w:lastRenderedPageBreak/>
        <w:t xml:space="preserve"> algorytmy ewolucyjne, mrówkowe, roju cząstek, pszczele.</w:t>
      </w:r>
    </w:p>
    <w:p w14:paraId="37E4B39E" w14:textId="77777777" w:rsidR="00850193" w:rsidRDefault="00850193" w:rsidP="00850193">
      <w:r>
        <w:t>2. Przekazanie wiedzy o roli mechanizmów biologicznych stosowanych w algorytmach, ich zaletach i wadach.</w:t>
      </w:r>
    </w:p>
    <w:p w14:paraId="5BCB8E3C" w14:textId="77777777" w:rsidR="00850193" w:rsidRDefault="00850193" w:rsidP="00850193">
      <w:r>
        <w:t>3. Przekazanie wiedzy o wspólnych cechach i o jednorodnym ujęciu wszystkich algorytmów optymalizacji.</w:t>
      </w:r>
    </w:p>
    <w:p w14:paraId="2B1C8BD5" w14:textId="77777777" w:rsidR="00850193" w:rsidRDefault="00850193" w:rsidP="00850193">
      <w:r>
        <w:t>4. Przekazanie wiedzy z zakresu sztucznego życia oraz symulacji modeli biologicznych.</w:t>
      </w:r>
    </w:p>
    <w:p w14:paraId="012D43C6" w14:textId="77777777" w:rsidR="00850193" w:rsidRDefault="00850193" w:rsidP="00850193">
      <w:r>
        <w:t>5. Rozwinięcie u studentów umiejętności wydajnej implementacji oraz oceny efektywności algorytmów optymalizacji – zarówno czasowej, jak i jakościowej.</w:t>
      </w:r>
    </w:p>
    <w:p w14:paraId="40DB0592" w14:textId="37E95F8E" w:rsidR="00361008" w:rsidRPr="0053341E" w:rsidRDefault="00850193">
      <w:pPr>
        <w:rPr>
          <w:rStyle w:val="Poleformualrza"/>
          <w:sz w:val="24"/>
          <w:szCs w:val="24"/>
        </w:rPr>
      </w:pPr>
      <w:r>
        <w:t>6. Kształtowanie u studentów umiejętności wyciągania wniosków z samodzielnie prowadzonych badań i tworzenia raportów z eksperymentów obliczeniowych oraz właściwej wizualizacji rezultatów</w:t>
      </w:r>
      <w:r w:rsidR="009F22E0" w:rsidRPr="009F22E0">
        <w:fldChar w:fldCharType="end"/>
      </w:r>
    </w:p>
    <w:p w14:paraId="75DF9E28" w14:textId="73173EDC" w:rsidR="00850193" w:rsidRDefault="001E3210" w:rsidP="00850193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50193">
        <w:t>ma uporządkowaną i podbudowaną teoretycznie wiedzę ogólną związaną z kluczowymi zagadnieniami z zakresu algorytmów inspirowanych biologicznie [</w:t>
      </w:r>
      <w:r w:rsidR="00850193" w:rsidRPr="00850193">
        <w:t>K2st_W2</w:t>
      </w:r>
      <w:r w:rsidR="00850193">
        <w:t xml:space="preserve">] </w:t>
      </w:r>
    </w:p>
    <w:p w14:paraId="1EC34D5C" w14:textId="7A69ED5A" w:rsidR="00850193" w:rsidRDefault="00850193" w:rsidP="00850193">
      <w:r>
        <w:t>ma zaawansowaną wiedzę szczegółową dotyczącą wybranych zagadnień z zakresu informatyki [</w:t>
      </w:r>
      <w:r w:rsidRPr="00850193">
        <w:t>K2st_W3</w:t>
      </w:r>
      <w:r>
        <w:t>]</w:t>
      </w:r>
    </w:p>
    <w:p w14:paraId="457B7A65" w14:textId="723D0E69" w:rsidR="00850193" w:rsidRDefault="00850193" w:rsidP="00850193">
      <w:r>
        <w:t>ma wiedzę o trendach rozwojowych i najistotniejszych nowych osiągnięciach informatyki i innych, wybranych, pokrewnych dyscyplin naukowych [</w:t>
      </w:r>
      <w:r w:rsidRPr="00850193">
        <w:t>K2st_W4</w:t>
      </w:r>
      <w:r>
        <w:t>]</w:t>
      </w:r>
    </w:p>
    <w:p w14:paraId="2D134278" w14:textId="3DA51F57" w:rsidR="00850193" w:rsidRDefault="00850193" w:rsidP="00850193">
      <w:r>
        <w:t>ma zaawansowaną i szczegółową wiedzę o procesach zachodzących w cyklu życia systemów informatycznych [</w:t>
      </w:r>
      <w:r w:rsidRPr="00850193">
        <w:t>K2st_W5</w:t>
      </w:r>
      <w:r>
        <w:t>]</w:t>
      </w:r>
    </w:p>
    <w:p w14:paraId="2D7194DF" w14:textId="100C8FD0" w:rsidR="00361008" w:rsidRPr="0053341E" w:rsidRDefault="00850193">
      <w:pPr>
        <w:rPr>
          <w:rStyle w:val="Poleformualrza"/>
          <w:sz w:val="24"/>
          <w:szCs w:val="24"/>
        </w:rPr>
      </w:pPr>
      <w:r>
        <w:t>zna  zaawansowane metody, techniki i narzędzia stosowane przy rozwiązywaniu złożonych zadań wymagających tworzenia modeli symulacyjnych [</w:t>
      </w:r>
      <w:r w:rsidRPr="00850193">
        <w:t>K2st_W6</w:t>
      </w:r>
      <w:r>
        <w:t>]</w:t>
      </w:r>
      <w:r w:rsidR="009F22E0" w:rsidRPr="009F22E0">
        <w:fldChar w:fldCharType="end"/>
      </w:r>
    </w:p>
    <w:p w14:paraId="32D9C6C3" w14:textId="3E76A9D1" w:rsidR="00850193" w:rsidRDefault="00361008" w:rsidP="00850193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50193">
        <w:t>potrafi  pozyskiwać informacje o konstrukcji algorytmów z literatury, baz danych oraz innych źródeł (w języku polskim i angielskim), integrować je, dokonywać ich interpretacji i krytycznej oceny, wyciągać wnioski oraz formułować i wyczerpująco uzasadniać opinie [</w:t>
      </w:r>
      <w:r w:rsidR="00850193" w:rsidRPr="00850193">
        <w:t>K2st_U1</w:t>
      </w:r>
      <w:r w:rsidR="00850193">
        <w:t>]</w:t>
      </w:r>
    </w:p>
    <w:p w14:paraId="67AAF79C" w14:textId="2491D9A1" w:rsidR="00850193" w:rsidRDefault="00850193" w:rsidP="00850193">
      <w:r>
        <w:t>potrafi planować i przeprowadzać eksperymenty, w tym pomiary i symulacje komputerowe, interpretować uzyskane wyniki i wyciągać wnioski oraz formułować i weryfikować hipotezy [</w:t>
      </w:r>
      <w:r w:rsidRPr="00850193">
        <w:t>K2st_U3</w:t>
      </w:r>
      <w:r>
        <w:t>]</w:t>
      </w:r>
    </w:p>
    <w:p w14:paraId="24EA1488" w14:textId="22CD6055" w:rsidR="00850193" w:rsidRDefault="00850193" w:rsidP="00850193">
      <w:r>
        <w:t>potrafi wykorzystać do formułowania i rozwiązywania zadań inżynierskich i prostych problemów badawczych metody analityczne, symulacyjne oraz eksperymentalne [</w:t>
      </w:r>
      <w:r w:rsidRPr="00850193">
        <w:t>K2st_U4</w:t>
      </w:r>
      <w:r>
        <w:t>]</w:t>
      </w:r>
    </w:p>
    <w:p w14:paraId="43227EB9" w14:textId="0DFBD8FB" w:rsidR="00850193" w:rsidRDefault="00850193" w:rsidP="00850193">
      <w:r>
        <w:t xml:space="preserve">potrafi — przy formułowaniu i rozwiązywaniu zadań — integrować wiedzę z różnych obszarów informatyki, takich jak biologia czy nauki społeczne (a w razie potrzeby także wiedzę z innych dyscyplin </w:t>
      </w:r>
      <w:r>
        <w:lastRenderedPageBreak/>
        <w:t>naukowych) oraz zastosować podejście systemowe, uwzględniające także aspekty pozatechniczne [</w:t>
      </w:r>
      <w:r w:rsidRPr="00850193">
        <w:t>K2st_U5</w:t>
      </w:r>
      <w:r>
        <w:t>]</w:t>
      </w:r>
    </w:p>
    <w:p w14:paraId="1D644677" w14:textId="06986024" w:rsidR="00850193" w:rsidRDefault="00850193" w:rsidP="00850193">
      <w:r>
        <w:t>potrafi ocenić przydatność i możliwość wykorzystania nowych osiągnięć (metod i narzędzi) oraz nowych produktów informatycznych [</w:t>
      </w:r>
      <w:r w:rsidRPr="00850193">
        <w:t>K2st_U6:</w:t>
      </w:r>
      <w:r>
        <w:t>]</w:t>
      </w:r>
    </w:p>
    <w:p w14:paraId="2AF0131B" w14:textId="5BB0663D" w:rsidR="00850193" w:rsidRDefault="00850193" w:rsidP="00850193">
      <w:r>
        <w:t>potrafi dokonać krytycznej analizy istniejących rozwiązań algorytmicznych oraz zaproponować ich ulepszenia (usprawnienia) [</w:t>
      </w:r>
      <w:r w:rsidRPr="00850193">
        <w:t>K2st_U8</w:t>
      </w:r>
      <w:r>
        <w:t>]</w:t>
      </w:r>
    </w:p>
    <w:p w14:paraId="7968F8E3" w14:textId="5BF82B24" w:rsidR="00361008" w:rsidRPr="0053341E" w:rsidRDefault="00850193">
      <w:pPr>
        <w:rPr>
          <w:rStyle w:val="Poleformualrza"/>
          <w:sz w:val="24"/>
          <w:szCs w:val="24"/>
        </w:rPr>
      </w:pPr>
      <w:r>
        <w:t>potrafi – stosując m.in. koncepcyjnie nowe metody – rozwiązywać złożone zadania optymalizacji, w tym zadania nietypowe oraz zadania zawierające komponent badawczy [</w:t>
      </w:r>
      <w:r w:rsidRPr="00850193">
        <w:t>K2st_U10</w:t>
      </w:r>
      <w:r>
        <w:t>]</w:t>
      </w:r>
      <w:r w:rsidR="009F22E0" w:rsidRPr="009F22E0">
        <w:fldChar w:fldCharType="end"/>
      </w:r>
    </w:p>
    <w:p w14:paraId="4C205047" w14:textId="219774B5" w:rsidR="00850193" w:rsidRDefault="00361008" w:rsidP="00850193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50193">
        <w:t>rozumie, że w informatyce wiedza i umiejętności bardzo szybko stają się przestarzałe [</w:t>
      </w:r>
      <w:r w:rsidR="00850193" w:rsidRPr="00850193">
        <w:t>K2st_K1</w:t>
      </w:r>
      <w:r w:rsidR="00850193">
        <w:t>]</w:t>
      </w:r>
    </w:p>
    <w:p w14:paraId="0EB482FF" w14:textId="763E17B7" w:rsidR="00850193" w:rsidRDefault="00850193" w:rsidP="00850193">
      <w:r>
        <w:t>rozumie znaczenie wykorzystywania najnowszej wiedzy z zakresu algorytmów optymalizacji w rozwiązywaniu problemów badawczych i praktycznych [</w:t>
      </w:r>
      <w:r w:rsidRPr="00850193">
        <w:t>K2st_K2</w:t>
      </w:r>
      <w:r>
        <w:t>]</w:t>
      </w:r>
    </w:p>
    <w:p w14:paraId="4B21206A" w14:textId="637979C2" w:rsidR="00361008" w:rsidRPr="0053341E" w:rsidRDefault="00850193">
      <w:pPr>
        <w:rPr>
          <w:rStyle w:val="Poleformualrza"/>
          <w:sz w:val="24"/>
          <w:szCs w:val="24"/>
        </w:rPr>
      </w:pPr>
      <w:r>
        <w:t>ma świadomość potrzeby rozwijania dorobku zawodowego oraz  przestrzegania zasad etyki zawodowej [</w:t>
      </w:r>
      <w:r w:rsidRPr="00850193">
        <w:t>K2st_K4</w:t>
      </w:r>
      <w:r>
        <w:t>]</w:t>
      </w:r>
      <w:r w:rsidR="009F22E0" w:rsidRPr="009F22E0">
        <w:fldChar w:fldCharType="end"/>
      </w:r>
    </w:p>
    <w:p w14:paraId="61E96D92" w14:textId="77777777" w:rsidR="00850193" w:rsidRDefault="00044237" w:rsidP="00850193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50193">
        <w:t>Ocena formująca:</w:t>
      </w:r>
    </w:p>
    <w:p w14:paraId="531D5A19" w14:textId="77777777" w:rsidR="00850193" w:rsidRDefault="00850193" w:rsidP="00850193">
      <w:r>
        <w:t>a) w zakresie wykładów:</w:t>
      </w:r>
    </w:p>
    <w:p w14:paraId="281645AE" w14:textId="77777777" w:rsidR="00850193" w:rsidRDefault="00850193" w:rsidP="00850193">
      <w:r>
        <w:t>- na podstawie odpowiedzi na pytania dotyczące materiału omówionego na poprzednich wykładach,</w:t>
      </w:r>
    </w:p>
    <w:p w14:paraId="797BDA75" w14:textId="77777777" w:rsidR="00850193" w:rsidRDefault="00850193" w:rsidP="00850193">
      <w:r>
        <w:t>b) w zakresie laboratoriów:</w:t>
      </w:r>
    </w:p>
    <w:p w14:paraId="1F78A7D4" w14:textId="77777777" w:rsidR="00850193" w:rsidRDefault="00850193" w:rsidP="00850193">
      <w:r>
        <w:t>- na podstawie oceny bieżącego postępu realizacji zadań.</w:t>
      </w:r>
    </w:p>
    <w:p w14:paraId="77756794" w14:textId="77777777" w:rsidR="00850193" w:rsidRDefault="00850193" w:rsidP="00850193">
      <w:r>
        <w:t>Ocena podsumowująca:</w:t>
      </w:r>
    </w:p>
    <w:p w14:paraId="6E1390B9" w14:textId="77777777" w:rsidR="00850193" w:rsidRDefault="00850193" w:rsidP="00850193">
      <w:r>
        <w:t>a)  w zakresie wykładów weryfikowanie założonych efektów kształcenia realizowane jest przez:</w:t>
      </w:r>
    </w:p>
    <w:p w14:paraId="7FA40210" w14:textId="77777777" w:rsidR="00850193" w:rsidRDefault="00850193" w:rsidP="00850193">
      <w:r>
        <w:t>- ocenę wiedzy i umiejętności wykazanych na sprawdzianie składającym się z kilkunastu pytań o charakterze testu lub krótkich zadań. Przekroczenie 50% punktów pozwala uzyskać ocenę dostateczną.</w:t>
      </w:r>
    </w:p>
    <w:p w14:paraId="51F01F91" w14:textId="77777777" w:rsidR="00850193" w:rsidRDefault="00850193" w:rsidP="00850193">
      <w:r>
        <w:t>- omówienie wyników sprawdzianu,</w:t>
      </w:r>
    </w:p>
    <w:p w14:paraId="03F7CBFB" w14:textId="77777777" w:rsidR="00850193" w:rsidRDefault="00850193" w:rsidP="00850193">
      <w:r>
        <w:t>b)  w zakresie laboratoriów weryfikowanie założonych efektów kształcenia realizowane jest przez:</w:t>
      </w:r>
    </w:p>
    <w:p w14:paraId="5459088A" w14:textId="77777777" w:rsidR="00850193" w:rsidRDefault="00850193" w:rsidP="00850193">
      <w:r>
        <w:t>- ocenę umiejętności związanych z realizacją ćwiczeń laboratoryjnych,</w:t>
      </w:r>
    </w:p>
    <w:p w14:paraId="76A98459" w14:textId="77777777" w:rsidR="00850193" w:rsidRDefault="00850193" w:rsidP="00850193">
      <w:r>
        <w:t>- ocenianie ciągłe, na każdych zajęciach (odpowiedzi ustne) - premiowanie przyrostu umiejętności posługiwania się poznanymi zasadami i metodami,</w:t>
      </w:r>
    </w:p>
    <w:p w14:paraId="604751F3" w14:textId="77777777" w:rsidR="00850193" w:rsidRDefault="00850193" w:rsidP="00850193">
      <w:r>
        <w:lastRenderedPageBreak/>
        <w:t>- ocenę sprawozdań przygotowywanych częściowo w trakcie zajęć, a częściowo po ich zakończeniu, z możliwością wykorzystania platformy Moodle,</w:t>
      </w:r>
    </w:p>
    <w:p w14:paraId="7E4CEA5B" w14:textId="75CF418A" w:rsidR="00850193" w:rsidRDefault="00850193" w:rsidP="00850193">
      <w:r>
        <w:t>- dokonanie prezentacji wyników własnych eksperymentów.</w:t>
      </w:r>
    </w:p>
    <w:p w14:paraId="67C79021" w14:textId="77777777" w:rsidR="00850193" w:rsidRDefault="00850193" w:rsidP="00850193">
      <w:r>
        <w:t>Uzyskiwanie punktów dodatkowych za aktywność podczas zajęć, a szczególnie za:</w:t>
      </w:r>
    </w:p>
    <w:p w14:paraId="6DF1318E" w14:textId="77777777" w:rsidR="00850193" w:rsidRDefault="00850193" w:rsidP="00850193">
      <w:r>
        <w:t>- przeprowadzenie rozszerzonych, nieobowiązkowych eksperymentów w ramach zadań laboratoryjnych oraz ich opisanie w sprawozdaniu,</w:t>
      </w:r>
    </w:p>
    <w:p w14:paraId="50E55767" w14:textId="2B124BF0" w:rsidR="005E1096" w:rsidRPr="0053341E" w:rsidRDefault="00850193">
      <w:pPr>
        <w:rPr>
          <w:rStyle w:val="Poleformualrza"/>
          <w:sz w:val="24"/>
          <w:szCs w:val="24"/>
        </w:rPr>
      </w:pPr>
      <w:r>
        <w:t>- uwagi pozwalające udoskonalić materiały dydaktyczne.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4E3E96EA" w14:textId="77777777" w:rsidR="00850193" w:rsidRDefault="009F22E0" w:rsidP="00850193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850193">
        <w:t>Program wykładu obejmuje następujące zagadnienia:</w:t>
      </w:r>
    </w:p>
    <w:p w14:paraId="2735D2DE" w14:textId="12DF6FAC" w:rsidR="00850193" w:rsidRDefault="00850193" w:rsidP="00850193">
      <w:r>
        <w:t>Architektury i ocena działania algorytmu ewolucyjnego. Techniki selekcji, krzyżowania, mutacji, skalowania ocen rozwiązań. Twierdzenie o schematach i epistaza. Nieporządny algorytm genetyczny. Hierarchiczny algorytm genetyczny. Mechanizmy inspirowane naturą w algorytmach ewolucyjnych. Strategie ewolucyjne. Ewolucja różnicowa. Programowanie ewolucyjne: reprezentacja zmiennoprzecinkowa, embriogeneza, operatory genetyczne a globalna wypukłość. Programowanie genetyczne i regresja symboliczna. Systemy klasyfikatorowe: ewolucyjne uczenie maszynowe. Rozwiązywanie problemów wielokryterialnych za pomocą algorytmów ewolucyjnych. Równoległe algorytmy ewolucyjne. Architektury koewolucyjne – kooperatywne i konkurencyjne. Problemy i patologie w koewolucji oraz sposoby ich minimalizowania. Omówienie innych inspirowanych biologicznie technik optymalizacji: algorytmów mrówkowych i stygmergii (AA/ACO), algorytmów roju cząstek (PSO), sztucznych systemów odpornościowych (AIS), algorytmów pszczelich (ABC). Ewolucja spontaniczna a ukierunkowana. Ewolucja ograniczona a otwarta. Projektowanie ewolucyjne i robotyka ewolucyjna; mapowanie genotyp-fenotyp, morfogeneza i modularność.</w:t>
      </w:r>
    </w:p>
    <w:p w14:paraId="56E74E69" w14:textId="77777777" w:rsidR="00850193" w:rsidRDefault="00850193" w:rsidP="00850193">
      <w:r>
        <w:t>Zajęcia laboratoryjne są poświęcone następującym zagadnieniom:</w:t>
      </w:r>
    </w:p>
    <w:p w14:paraId="645776F8" w14:textId="007E9324" w:rsidR="005E1096" w:rsidRPr="0053341E" w:rsidRDefault="00850193">
      <w:pPr>
        <w:rPr>
          <w:rStyle w:val="Poleformualrza"/>
          <w:sz w:val="24"/>
          <w:szCs w:val="24"/>
        </w:rPr>
      </w:pPr>
      <w:r>
        <w:t>Wybór problemu optymalizacji kombinatorycznej, określenie przestrzeni rozwiązań, reprezentacji rozwiązania, definicji funkcji celu. Propozycja algorytmu heurystycznego. Implementacja algorytmu przeszukiwania lokalnego oraz jednej z metaheurystyk inspirowanych biologicznie. Porównanie jakości uzyskiwanych rozwiązań oraz czasu działania algorytmów. Eksperymenty z projektowaniem ewolucyjnym konstrukcji trójwymiarowych i robotyką ewolucyjną.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5D2EAA90" w14:textId="77777777" w:rsidR="00850193" w:rsidRDefault="009F22E0" w:rsidP="00850193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850193">
        <w:t>Wykład: prezentacja multimedialna, ilustrowana przykładami podawanymi na tablicy.</w:t>
      </w:r>
    </w:p>
    <w:p w14:paraId="4DE4FC01" w14:textId="0D0E72B6" w:rsidR="00940543" w:rsidRPr="0053341E" w:rsidRDefault="00850193">
      <w:pPr>
        <w:rPr>
          <w:rStyle w:val="Poleformualrza"/>
          <w:b/>
          <w:color w:val="006991"/>
          <w:sz w:val="24"/>
          <w:szCs w:val="24"/>
        </w:rPr>
      </w:pPr>
      <w:r>
        <w:t>Ćwiczenia laboratoryjne: prezentacja ilustrowana przykładami podawanymi na tablicy oraz wykonanie zadań podanych przez prowadzącego – ćwiczenia praktyczne.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505AE1E1" w14:textId="77777777" w:rsidR="00850193" w:rsidRDefault="00940543" w:rsidP="00850193">
      <w:r w:rsidRPr="0053341E">
        <w:rPr>
          <w:color w:val="808080" w:themeColor="background1" w:themeShade="80"/>
          <w:szCs w:val="24"/>
        </w:rPr>
        <w:lastRenderedPageBreak/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50193">
        <w:t>1. D.E. Goldberg, Algorytmy genetyczne i ich zastosowania, WNT, Warszawa, 2009.</w:t>
      </w:r>
    </w:p>
    <w:p w14:paraId="1824D2BF" w14:textId="47F3F6B8" w:rsidR="005E1096" w:rsidRPr="0053341E" w:rsidRDefault="00850193">
      <w:pPr>
        <w:rPr>
          <w:rStyle w:val="Poleformualrza"/>
          <w:sz w:val="24"/>
          <w:szCs w:val="24"/>
        </w:rPr>
      </w:pPr>
      <w:r>
        <w:t>2. Z. Michalewicz, Algorytmy genetyczne + struktury danych = programy ewolucyjne, WNT, Warszawa, 2003.</w:t>
      </w:r>
      <w:r w:rsidR="009F22E0" w:rsidRPr="009F22E0">
        <w:fldChar w:fldCharType="end"/>
      </w:r>
    </w:p>
    <w:p w14:paraId="40041939" w14:textId="77777777" w:rsidR="00850193" w:rsidRDefault="00940543" w:rsidP="00850193"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50193">
        <w:t>1. Jason Brownlee, Clever Algorithms: Nature-Inspired Programming Recipes, 2012. https://github.com/clever-algorithms/CleverAlgorithms</w:t>
      </w:r>
    </w:p>
    <w:p w14:paraId="57B5A2C8" w14:textId="3FC8B16D" w:rsidR="005E1096" w:rsidRPr="0053341E" w:rsidRDefault="00850193">
      <w:pPr>
        <w:rPr>
          <w:rStyle w:val="Poleformualrza"/>
          <w:sz w:val="24"/>
          <w:szCs w:val="24"/>
        </w:rPr>
      </w:pPr>
      <w:r>
        <w:t>2. El-Ghazali Talbi, Metaheuristics: From Design to Implementation, Wiley, 2009.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40FBFE5A" w:rsidR="005E1096" w:rsidRPr="0053341E" w:rsidRDefault="009F22E0" w:rsidP="0054178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0193">
              <w:rPr>
                <w:noProof/>
              </w:rPr>
              <w:t>7</w:t>
            </w:r>
            <w:r w:rsidR="00541785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22E9603E" w:rsidR="005E1096" w:rsidRPr="0053341E" w:rsidRDefault="00A825B3" w:rsidP="00850193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0193">
              <w:t>3,0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3733172D" w:rsidR="005E1096" w:rsidRPr="0053341E" w:rsidRDefault="009F22E0" w:rsidP="003B6B03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0193">
              <w:rPr>
                <w:noProof/>
              </w:rPr>
              <w:t>3</w:t>
            </w:r>
            <w:r w:rsidR="003B6B03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2AF4E09B" w:rsidR="005E1096" w:rsidRPr="0053341E" w:rsidRDefault="00A825B3" w:rsidP="00850193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0193">
              <w:rPr>
                <w:noProof/>
              </w:rPr>
              <w:t>1,5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71E02B56" w:rsidR="005E1096" w:rsidRPr="0053341E" w:rsidRDefault="009F22E0" w:rsidP="001D0EF3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D0EF3" w:rsidRPr="001D0EF3">
              <w:rPr>
                <w:noProof/>
              </w:rPr>
              <w:t>Praca własna studenta (studia literaturowe, przygotowanie do zajęć laboratoryjnych, przygotowanie do kolokwium, wykonanie implementacji i przeprowadzenie eksperymentów)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1240E795" w:rsidR="005E1096" w:rsidRPr="0053341E" w:rsidRDefault="009F22E0" w:rsidP="003B6B03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0193">
              <w:rPr>
                <w:noProof/>
              </w:rPr>
              <w:t>4</w:t>
            </w:r>
            <w:r w:rsidR="003B6B03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1E5B6CFD" w:rsidR="005E1096" w:rsidRPr="0053341E" w:rsidRDefault="00A825B3" w:rsidP="00850193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0193">
              <w:rPr>
                <w:noProof/>
              </w:rPr>
              <w:t>1,5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F83CDD" w:rsidRDefault="00F83CDD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F83CDD" w:rsidRDefault="00F83CDD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C69D2">
      <w:rPr>
        <w:noProof/>
      </w:rPr>
      <w:t>1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F83CDD" w:rsidRDefault="00F83CDD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F83CDD" w:rsidRDefault="00F83CDD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C4F14"/>
    <w:rsid w:val="001441E9"/>
    <w:rsid w:val="00191FB5"/>
    <w:rsid w:val="001C3A9C"/>
    <w:rsid w:val="001D0EF3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C69D2"/>
    <w:rsid w:val="002D50A1"/>
    <w:rsid w:val="002E457A"/>
    <w:rsid w:val="00301C36"/>
    <w:rsid w:val="00326820"/>
    <w:rsid w:val="00352EC7"/>
    <w:rsid w:val="00361008"/>
    <w:rsid w:val="00362263"/>
    <w:rsid w:val="0036738B"/>
    <w:rsid w:val="0038747A"/>
    <w:rsid w:val="003B6B03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503599"/>
    <w:rsid w:val="00507A94"/>
    <w:rsid w:val="005104AF"/>
    <w:rsid w:val="0053341E"/>
    <w:rsid w:val="00541785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C3028"/>
    <w:rsid w:val="006C7544"/>
    <w:rsid w:val="006D153A"/>
    <w:rsid w:val="006E0A46"/>
    <w:rsid w:val="006E1126"/>
    <w:rsid w:val="00705297"/>
    <w:rsid w:val="00762097"/>
    <w:rsid w:val="007A08F0"/>
    <w:rsid w:val="00800E78"/>
    <w:rsid w:val="00820B3E"/>
    <w:rsid w:val="00834CA8"/>
    <w:rsid w:val="00850193"/>
    <w:rsid w:val="008A0FF4"/>
    <w:rsid w:val="008C26D1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820ED"/>
    <w:rsid w:val="00A825B3"/>
    <w:rsid w:val="00A93F6C"/>
    <w:rsid w:val="00AA06D0"/>
    <w:rsid w:val="00AB2FBE"/>
    <w:rsid w:val="00AE2CC4"/>
    <w:rsid w:val="00B20F50"/>
    <w:rsid w:val="00B225A8"/>
    <w:rsid w:val="00B53095"/>
    <w:rsid w:val="00B71A9E"/>
    <w:rsid w:val="00BA590A"/>
    <w:rsid w:val="00C27A9C"/>
    <w:rsid w:val="00C31343"/>
    <w:rsid w:val="00C56F36"/>
    <w:rsid w:val="00C57359"/>
    <w:rsid w:val="00C8179A"/>
    <w:rsid w:val="00C832CD"/>
    <w:rsid w:val="00CA635F"/>
    <w:rsid w:val="00CA65BE"/>
    <w:rsid w:val="00CC0A2D"/>
    <w:rsid w:val="00CC702B"/>
    <w:rsid w:val="00CE679E"/>
    <w:rsid w:val="00D24F8A"/>
    <w:rsid w:val="00D63A0D"/>
    <w:rsid w:val="00D708F1"/>
    <w:rsid w:val="00D725D4"/>
    <w:rsid w:val="00D8589A"/>
    <w:rsid w:val="00DE7E54"/>
    <w:rsid w:val="00E26461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1D6B6-B351-C24D-BF86-6D9E27DB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1331</Words>
  <Characters>7988</Characters>
  <Application>Microsoft Macintosh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15</cp:revision>
  <cp:lastPrinted>2019-12-05T13:22:00Z</cp:lastPrinted>
  <dcterms:created xsi:type="dcterms:W3CDTF">2020-02-08T11:34:00Z</dcterms:created>
  <dcterms:modified xsi:type="dcterms:W3CDTF">2022-10-27T19:22:00Z</dcterms:modified>
</cp:coreProperties>
</file>